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286B3" w14:textId="3577B268" w:rsidR="0055363A" w:rsidRDefault="00E31BEE">
      <w:pPr>
        <w:jc w:val="both"/>
        <w:rPr>
          <w:sz w:val="24"/>
          <w:szCs w:val="24"/>
          <w:lang w:val="sr-Cyrl-CS"/>
        </w:rPr>
      </w:pPr>
      <w:r w:rsidRPr="00027501">
        <w:rPr>
          <w:sz w:val="22"/>
          <w:szCs w:val="22"/>
          <w:lang w:val="sr-Cyrl-CS"/>
        </w:rPr>
        <w:t xml:space="preserve">На основу Решења стечајног судије Трговинског суда у Нишу 2 Ст. број  </w:t>
      </w:r>
      <w:r w:rsidR="00027501" w:rsidRPr="00027501">
        <w:rPr>
          <w:sz w:val="24"/>
          <w:szCs w:val="24"/>
          <w:lang w:val="sr-Cyrl-CS"/>
        </w:rPr>
        <w:t>10/2009 од 07.09.2009. године</w:t>
      </w:r>
      <w:r w:rsidR="00027501" w:rsidRPr="00027501">
        <w:rPr>
          <w:sz w:val="22"/>
          <w:szCs w:val="22"/>
          <w:lang w:val="sr-Cyrl-CS"/>
        </w:rPr>
        <w:t xml:space="preserve"> </w:t>
      </w:r>
      <w:r w:rsidRPr="00027501">
        <w:rPr>
          <w:sz w:val="22"/>
          <w:szCs w:val="22"/>
          <w:lang w:val="sr-Cyrl-CS"/>
        </w:rPr>
        <w:t xml:space="preserve">Трговинског суда у Нишу, </w:t>
      </w:r>
      <w:r w:rsidR="00027501" w:rsidRPr="00027501">
        <w:rPr>
          <w:sz w:val="24"/>
          <w:szCs w:val="24"/>
          <w:lang w:val="sr-Cyrl-CS"/>
        </w:rPr>
        <w:t>а у складу са члан</w:t>
      </w:r>
      <w:r w:rsidR="00027501" w:rsidRPr="00027501">
        <w:rPr>
          <w:sz w:val="24"/>
          <w:szCs w:val="24"/>
          <w:lang w:val="sr-Latn-CS"/>
        </w:rPr>
        <w:t>o</w:t>
      </w:r>
      <w:r w:rsidR="00027501" w:rsidRPr="00027501">
        <w:rPr>
          <w:sz w:val="24"/>
          <w:szCs w:val="24"/>
          <w:lang w:val="sr-Cyrl-CS"/>
        </w:rPr>
        <w:t xml:space="preserve">вима </w:t>
      </w:r>
      <w:r w:rsidR="00027501" w:rsidRPr="00685564">
        <w:rPr>
          <w:sz w:val="24"/>
          <w:szCs w:val="24"/>
          <w:lang w:val="sr-Cyrl-CS"/>
        </w:rPr>
        <w:t>1</w:t>
      </w:r>
      <w:r w:rsidR="00027501" w:rsidRPr="00685564">
        <w:rPr>
          <w:sz w:val="24"/>
          <w:szCs w:val="24"/>
        </w:rPr>
        <w:t>09, 110</w:t>
      </w:r>
      <w:r w:rsidR="00027501" w:rsidRPr="00685564">
        <w:rPr>
          <w:sz w:val="24"/>
          <w:szCs w:val="24"/>
          <w:lang w:val="sr-Cyrl-CS"/>
        </w:rPr>
        <w:t xml:space="preserve">, </w:t>
      </w:r>
      <w:r w:rsidR="00027501" w:rsidRPr="00685564">
        <w:rPr>
          <w:sz w:val="24"/>
          <w:szCs w:val="24"/>
          <w:lang w:val="ru-RU"/>
        </w:rPr>
        <w:t xml:space="preserve">и </w:t>
      </w:r>
      <w:r w:rsidR="00027501" w:rsidRPr="00685564">
        <w:rPr>
          <w:sz w:val="24"/>
          <w:szCs w:val="24"/>
          <w:lang w:val="sr-Cyrl-CS"/>
        </w:rPr>
        <w:t>11</w:t>
      </w:r>
      <w:r w:rsidR="00027501" w:rsidRPr="00685564">
        <w:rPr>
          <w:sz w:val="24"/>
          <w:szCs w:val="24"/>
        </w:rPr>
        <w:t>1</w:t>
      </w:r>
      <w:r w:rsidR="00027501" w:rsidRPr="00685564">
        <w:rPr>
          <w:sz w:val="24"/>
          <w:szCs w:val="24"/>
          <w:lang w:val="sr-Cyrl-CS"/>
        </w:rPr>
        <w:t xml:space="preserve">. </w:t>
      </w:r>
      <w:r w:rsidR="00027501" w:rsidRPr="00027501">
        <w:rPr>
          <w:sz w:val="24"/>
          <w:szCs w:val="24"/>
          <w:lang w:val="sr-Cyrl-CS"/>
        </w:rPr>
        <w:t>Закона о стечајном поступку («</w:t>
      </w:r>
      <w:r w:rsidR="00027501" w:rsidRPr="00027501">
        <w:rPr>
          <w:i/>
          <w:sz w:val="24"/>
          <w:szCs w:val="24"/>
          <w:lang w:val="sr-Cyrl-CS"/>
        </w:rPr>
        <w:t>Службени гласник  Републике Србије» број 84/</w:t>
      </w:r>
      <w:r w:rsidR="00027501" w:rsidRPr="00027501">
        <w:rPr>
          <w:i/>
          <w:sz w:val="24"/>
          <w:szCs w:val="24"/>
        </w:rPr>
        <w:t>20</w:t>
      </w:r>
      <w:r w:rsidR="00027501" w:rsidRPr="00027501">
        <w:rPr>
          <w:i/>
          <w:sz w:val="24"/>
          <w:szCs w:val="24"/>
          <w:lang w:val="sr-Cyrl-CS"/>
        </w:rPr>
        <w:t>04 и 85/2005</w:t>
      </w:r>
      <w:r w:rsidR="00027501" w:rsidRPr="00027501">
        <w:rPr>
          <w:sz w:val="24"/>
          <w:szCs w:val="24"/>
          <w:lang w:val="sr-Cyrl-CS"/>
        </w:rPr>
        <w:t>), Националним стандардом број 5 о начину и поступку уновчења имовине стечајног дужника («</w:t>
      </w:r>
      <w:r w:rsidR="00027501" w:rsidRPr="00027501">
        <w:rPr>
          <w:i/>
          <w:sz w:val="24"/>
          <w:szCs w:val="24"/>
          <w:lang w:val="sr-Cyrl-CS"/>
        </w:rPr>
        <w:t xml:space="preserve">Службени гласник Републике Србије» број </w:t>
      </w:r>
      <w:r w:rsidR="00027501" w:rsidRPr="00027501">
        <w:rPr>
          <w:i/>
          <w:sz w:val="24"/>
          <w:szCs w:val="24"/>
        </w:rPr>
        <w:t>43</w:t>
      </w:r>
      <w:r w:rsidR="00027501" w:rsidRPr="00027501">
        <w:rPr>
          <w:i/>
          <w:sz w:val="24"/>
          <w:szCs w:val="24"/>
          <w:lang w:val="sr-Cyrl-CS"/>
        </w:rPr>
        <w:t>/20</w:t>
      </w:r>
      <w:r w:rsidR="00027501" w:rsidRPr="00027501">
        <w:rPr>
          <w:i/>
          <w:sz w:val="24"/>
          <w:szCs w:val="24"/>
        </w:rPr>
        <w:t>05</w:t>
      </w:r>
      <w:r w:rsidR="00027501" w:rsidRPr="00027501">
        <w:rPr>
          <w:sz w:val="24"/>
          <w:szCs w:val="24"/>
          <w:lang w:val="sr-Cyrl-CS"/>
        </w:rPr>
        <w:t>), као и одредбама Закона о изменама и допунама Закона о Агенцији за лиценцирање стечајних управника («</w:t>
      </w:r>
      <w:r w:rsidR="00027501" w:rsidRPr="00027501">
        <w:rPr>
          <w:i/>
          <w:sz w:val="24"/>
          <w:szCs w:val="24"/>
          <w:lang w:val="sr-Cyrl-CS"/>
        </w:rPr>
        <w:t>Службени гласник Републике Србије» број 89/201</w:t>
      </w:r>
      <w:r w:rsidR="00027501" w:rsidRPr="00027501">
        <w:rPr>
          <w:i/>
          <w:sz w:val="24"/>
          <w:szCs w:val="24"/>
        </w:rPr>
        <w:t>5</w:t>
      </w:r>
      <w:r w:rsidR="00027501" w:rsidRPr="00027501">
        <w:rPr>
          <w:sz w:val="24"/>
          <w:szCs w:val="24"/>
          <w:lang w:val="sr-Cyrl-CS"/>
        </w:rPr>
        <w:t>)</w:t>
      </w:r>
      <w:r w:rsidR="00027501" w:rsidRPr="00027501">
        <w:rPr>
          <w:sz w:val="24"/>
          <w:szCs w:val="24"/>
        </w:rPr>
        <w:t>,</w:t>
      </w:r>
      <w:r w:rsidR="00027501" w:rsidRPr="00027501">
        <w:rPr>
          <w:sz w:val="24"/>
          <w:szCs w:val="24"/>
          <w:lang w:val="sr-Cyrl-CS"/>
        </w:rPr>
        <w:t xml:space="preserve"> Агенција за лиценцирање стечајних управника, као стечајни управник стечајног дужника:</w:t>
      </w:r>
    </w:p>
    <w:p w14:paraId="4C03FEB8" w14:textId="504FC8DC" w:rsidR="009F2D44" w:rsidRDefault="009F2D44">
      <w:pPr>
        <w:jc w:val="both"/>
        <w:rPr>
          <w:sz w:val="24"/>
          <w:szCs w:val="24"/>
          <w:lang w:val="sr-Cyrl-CS"/>
        </w:rPr>
      </w:pPr>
    </w:p>
    <w:p w14:paraId="1FD98EF8" w14:textId="77777777" w:rsidR="009F2D44" w:rsidRDefault="009F2D44">
      <w:pPr>
        <w:jc w:val="both"/>
        <w:rPr>
          <w:sz w:val="22"/>
          <w:szCs w:val="22"/>
          <w:lang w:val="sr-Cyrl-CS"/>
        </w:rPr>
      </w:pPr>
    </w:p>
    <w:p w14:paraId="49E64DFA" w14:textId="77777777" w:rsidR="0055363A" w:rsidRDefault="00E31BEE">
      <w:pPr>
        <w:jc w:val="center"/>
        <w:rPr>
          <w:sz w:val="28"/>
          <w:szCs w:val="28"/>
        </w:rPr>
      </w:pPr>
      <w:r>
        <w:rPr>
          <w:sz w:val="28"/>
          <w:szCs w:val="28"/>
          <w:lang w:val="sr-Cyrl-RS"/>
        </w:rPr>
        <w:t>ДП ПИК Ниш-у стечају</w:t>
      </w:r>
      <w:r>
        <w:rPr>
          <w:sz w:val="28"/>
          <w:szCs w:val="28"/>
        </w:rPr>
        <w:t xml:space="preserve"> </w:t>
      </w:r>
      <w:proofErr w:type="spellStart"/>
      <w:r>
        <w:rPr>
          <w:sz w:val="28"/>
          <w:szCs w:val="28"/>
        </w:rPr>
        <w:t>из</w:t>
      </w:r>
      <w:proofErr w:type="spellEnd"/>
      <w:r>
        <w:rPr>
          <w:sz w:val="28"/>
          <w:szCs w:val="28"/>
        </w:rPr>
        <w:t xml:space="preserve"> </w:t>
      </w:r>
      <w:proofErr w:type="spellStart"/>
      <w:r>
        <w:rPr>
          <w:sz w:val="28"/>
          <w:szCs w:val="28"/>
        </w:rPr>
        <w:t>Ниша</w:t>
      </w:r>
      <w:proofErr w:type="spellEnd"/>
    </w:p>
    <w:p w14:paraId="234A5E91" w14:textId="77777777" w:rsidR="0055363A" w:rsidRDefault="00E31BEE">
      <w:pPr>
        <w:jc w:val="center"/>
        <w:rPr>
          <w:b/>
          <w:sz w:val="32"/>
          <w:szCs w:val="32"/>
          <w:lang w:val="sr-Cyrl-CS"/>
        </w:rPr>
      </w:pPr>
      <w:r>
        <w:rPr>
          <w:b/>
          <w:sz w:val="32"/>
          <w:szCs w:val="32"/>
          <w:lang w:val="sr-Cyrl-CS"/>
        </w:rPr>
        <w:t>ОГЛАШАВА</w:t>
      </w:r>
    </w:p>
    <w:p w14:paraId="771AA5FB" w14:textId="19C91DBA" w:rsidR="0055363A" w:rsidRDefault="00E31BEE">
      <w:pPr>
        <w:jc w:val="center"/>
        <w:rPr>
          <w:sz w:val="22"/>
          <w:szCs w:val="22"/>
          <w:lang w:val="sr-Cyrl-CS"/>
        </w:rPr>
      </w:pPr>
      <w:r>
        <w:rPr>
          <w:sz w:val="22"/>
          <w:szCs w:val="22"/>
        </w:rPr>
        <w:t>п</w:t>
      </w:r>
      <w:r>
        <w:rPr>
          <w:sz w:val="22"/>
          <w:szCs w:val="22"/>
          <w:lang w:val="sr-Cyrl-CS"/>
        </w:rPr>
        <w:t>родају имовине јавним надметањем</w:t>
      </w:r>
    </w:p>
    <w:p w14:paraId="538637D8" w14:textId="5F193A0D" w:rsidR="009F2D44" w:rsidRDefault="009F2D44">
      <w:pPr>
        <w:jc w:val="center"/>
        <w:rPr>
          <w:sz w:val="22"/>
          <w:szCs w:val="22"/>
          <w:lang w:val="sr-Cyrl-CS"/>
        </w:rPr>
      </w:pPr>
    </w:p>
    <w:p w14:paraId="65D4E3BB" w14:textId="33316310" w:rsidR="009F2D44" w:rsidRDefault="009F2D44">
      <w:pPr>
        <w:jc w:val="center"/>
        <w:rPr>
          <w:sz w:val="22"/>
          <w:szCs w:val="22"/>
          <w:lang w:val="sr-Cyrl-CS"/>
        </w:rPr>
      </w:pPr>
    </w:p>
    <w:p w14:paraId="08B22665" w14:textId="77777777" w:rsidR="009F2D44" w:rsidRDefault="009F2D44">
      <w:pPr>
        <w:jc w:val="center"/>
        <w:rPr>
          <w:sz w:val="22"/>
          <w:szCs w:val="22"/>
          <w:lang w:val="sr-Cyrl-RS"/>
        </w:rPr>
      </w:pPr>
      <w:bookmarkStart w:id="0" w:name="_Hlk94523326"/>
    </w:p>
    <w:p w14:paraId="545E8F0F" w14:textId="77777777" w:rsidR="0055363A" w:rsidRDefault="0055363A">
      <w:pPr>
        <w:rPr>
          <w:sz w:val="22"/>
          <w:szCs w:val="22"/>
          <w:lang w:val="sr-Cyrl-RS"/>
        </w:rPr>
      </w:pPr>
      <w:bookmarkStart w:id="1" w:name="_Hlk9331976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5"/>
        <w:gridCol w:w="1975"/>
        <w:gridCol w:w="1827"/>
      </w:tblGrid>
      <w:tr w:rsidR="0055363A" w14:paraId="0E57F4EC" w14:textId="77777777">
        <w:trPr>
          <w:jc w:val="center"/>
        </w:trPr>
        <w:tc>
          <w:tcPr>
            <w:tcW w:w="3071" w:type="pct"/>
            <w:shd w:val="clear" w:color="auto" w:fill="F2F2F2" w:themeFill="background1" w:themeFillShade="F2"/>
            <w:vAlign w:val="center"/>
          </w:tcPr>
          <w:p w14:paraId="4AA31C79" w14:textId="77777777" w:rsidR="0055363A" w:rsidRDefault="00E31BEE">
            <w:pPr>
              <w:jc w:val="center"/>
              <w:rPr>
                <w:b/>
                <w:sz w:val="18"/>
                <w:szCs w:val="18"/>
                <w:lang w:val="ru-RU"/>
              </w:rPr>
            </w:pPr>
            <w:r>
              <w:rPr>
                <w:b/>
                <w:sz w:val="18"/>
                <w:szCs w:val="18"/>
                <w:lang w:val="ru-RU"/>
              </w:rPr>
              <w:t>Предмет продаје (имовинска целина)</w:t>
            </w:r>
          </w:p>
        </w:tc>
        <w:tc>
          <w:tcPr>
            <w:tcW w:w="1002" w:type="pct"/>
            <w:shd w:val="clear" w:color="auto" w:fill="F2F2F2" w:themeFill="background1" w:themeFillShade="F2"/>
            <w:vAlign w:val="center"/>
          </w:tcPr>
          <w:p w14:paraId="6E88289E" w14:textId="77777777" w:rsidR="0055363A" w:rsidRDefault="00E31BEE">
            <w:pPr>
              <w:jc w:val="center"/>
              <w:rPr>
                <w:b/>
                <w:sz w:val="18"/>
                <w:szCs w:val="18"/>
                <w:lang w:val="ru-RU"/>
              </w:rPr>
            </w:pPr>
            <w:r>
              <w:rPr>
                <w:b/>
                <w:sz w:val="18"/>
                <w:szCs w:val="18"/>
                <w:lang w:val="ru-RU"/>
              </w:rPr>
              <w:t>Почетна цена (дин.)</w:t>
            </w:r>
          </w:p>
        </w:tc>
        <w:tc>
          <w:tcPr>
            <w:tcW w:w="927" w:type="pct"/>
            <w:shd w:val="clear" w:color="auto" w:fill="F2F2F2" w:themeFill="background1" w:themeFillShade="F2"/>
            <w:vAlign w:val="center"/>
          </w:tcPr>
          <w:p w14:paraId="788B2D5B" w14:textId="77777777" w:rsidR="0055363A" w:rsidRDefault="00E31BEE">
            <w:pPr>
              <w:jc w:val="center"/>
              <w:rPr>
                <w:b/>
                <w:sz w:val="18"/>
                <w:szCs w:val="18"/>
                <w:lang w:val="ru-RU"/>
              </w:rPr>
            </w:pPr>
            <w:r>
              <w:rPr>
                <w:b/>
                <w:sz w:val="18"/>
                <w:szCs w:val="18"/>
                <w:lang w:val="ru-RU"/>
              </w:rPr>
              <w:t>Депозит (дин.)</w:t>
            </w:r>
          </w:p>
        </w:tc>
      </w:tr>
      <w:tr w:rsidR="0055363A" w14:paraId="4064434E" w14:textId="77777777">
        <w:trPr>
          <w:jc w:val="center"/>
        </w:trPr>
        <w:tc>
          <w:tcPr>
            <w:tcW w:w="3071" w:type="pct"/>
            <w:vAlign w:val="center"/>
          </w:tcPr>
          <w:p w14:paraId="5F5BB4C2" w14:textId="77777777" w:rsidR="008C7355" w:rsidRDefault="008C7355">
            <w:pPr>
              <w:spacing w:after="120"/>
              <w:jc w:val="both"/>
              <w:rPr>
                <w:b/>
                <w:sz w:val="22"/>
                <w:szCs w:val="22"/>
                <w:lang w:val="sr-Cyrl-CS"/>
              </w:rPr>
            </w:pPr>
            <w:bookmarkStart w:id="2" w:name="_Hlk92709731"/>
          </w:p>
          <w:p w14:paraId="44DA1DEA" w14:textId="77777777" w:rsidR="00027501" w:rsidRDefault="00E31BEE">
            <w:pPr>
              <w:spacing w:after="120"/>
              <w:jc w:val="both"/>
              <w:rPr>
                <w:b/>
                <w:sz w:val="22"/>
                <w:szCs w:val="22"/>
                <w:lang w:val="sr-Cyrl-CS"/>
              </w:rPr>
            </w:pPr>
            <w:r>
              <w:rPr>
                <w:b/>
                <w:sz w:val="22"/>
                <w:szCs w:val="22"/>
                <w:lang w:val="sr-Cyrl-CS"/>
              </w:rPr>
              <w:t xml:space="preserve">Имовинска целина </w:t>
            </w:r>
            <w:r w:rsidR="00027501">
              <w:rPr>
                <w:b/>
                <w:sz w:val="22"/>
                <w:szCs w:val="22"/>
              </w:rPr>
              <w:t>1</w:t>
            </w:r>
            <w:r>
              <w:rPr>
                <w:b/>
                <w:sz w:val="22"/>
                <w:szCs w:val="22"/>
                <w:lang w:val="sr-Cyrl-CS"/>
              </w:rPr>
              <w:t xml:space="preserve">: </w:t>
            </w:r>
          </w:p>
          <w:p w14:paraId="5C326B10" w14:textId="27597A9B" w:rsidR="0055363A" w:rsidRPr="006B2DD5" w:rsidRDefault="00E422D4">
            <w:pPr>
              <w:spacing w:after="120"/>
              <w:jc w:val="both"/>
              <w:rPr>
                <w:b/>
                <w:sz w:val="22"/>
                <w:szCs w:val="22"/>
              </w:rPr>
            </w:pPr>
            <w:r w:rsidRPr="00322B5C">
              <w:rPr>
                <w:b/>
                <w:sz w:val="22"/>
                <w:szCs w:val="22"/>
                <w:lang w:val="sr-Cyrl-RS"/>
              </w:rPr>
              <w:t>Широка падина</w:t>
            </w:r>
            <w:r w:rsidR="00E31BEE" w:rsidRPr="00322B5C">
              <w:rPr>
                <w:b/>
                <w:sz w:val="22"/>
                <w:szCs w:val="22"/>
                <w:lang w:val="sr-Cyrl-CS"/>
              </w:rPr>
              <w:t xml:space="preserve">, </w:t>
            </w:r>
            <w:r w:rsidR="00E31BEE" w:rsidRPr="00322B5C">
              <w:rPr>
                <w:sz w:val="22"/>
                <w:szCs w:val="22"/>
                <w:lang w:val="sr-Cyrl-CS"/>
              </w:rPr>
              <w:t xml:space="preserve">која се налази у </w:t>
            </w:r>
            <w:r w:rsidRPr="00322B5C">
              <w:rPr>
                <w:sz w:val="22"/>
                <w:szCs w:val="22"/>
                <w:lang w:val="sr-Cyrl-CS"/>
              </w:rPr>
              <w:t>Нишу</w:t>
            </w:r>
            <w:r w:rsidR="00E31BEE" w:rsidRPr="00322B5C">
              <w:rPr>
                <w:sz w:val="22"/>
                <w:szCs w:val="22"/>
                <w:lang w:val="sr-Cyrl-CS"/>
              </w:rPr>
              <w:t xml:space="preserve">, </w:t>
            </w:r>
            <w:r w:rsidR="00E31BEE" w:rsidRPr="006B2DD5">
              <w:rPr>
                <w:sz w:val="22"/>
                <w:szCs w:val="22"/>
                <w:lang w:val="sr-Cyrl-CS"/>
              </w:rPr>
              <w:t xml:space="preserve">укњижена у Листу непокретности број </w:t>
            </w:r>
            <w:r w:rsidRPr="006B2DD5">
              <w:rPr>
                <w:sz w:val="22"/>
                <w:szCs w:val="22"/>
                <w:lang w:val="sr-Cyrl-CS"/>
              </w:rPr>
              <w:t xml:space="preserve">5601 </w:t>
            </w:r>
            <w:r w:rsidR="00E31BEE" w:rsidRPr="006B2DD5">
              <w:rPr>
                <w:sz w:val="22"/>
                <w:szCs w:val="22"/>
                <w:lang w:val="sr-Cyrl-CS"/>
              </w:rPr>
              <w:t xml:space="preserve">за КП </w:t>
            </w:r>
            <w:r w:rsidRPr="006B2DD5">
              <w:rPr>
                <w:sz w:val="22"/>
                <w:szCs w:val="22"/>
                <w:lang w:val="sr-Cyrl-CS"/>
              </w:rPr>
              <w:t>19607,</w:t>
            </w:r>
            <w:r w:rsidR="006B2DD5">
              <w:rPr>
                <w:sz w:val="22"/>
                <w:szCs w:val="22"/>
                <w:lang w:val="sr-Cyrl-CS"/>
              </w:rPr>
              <w:t xml:space="preserve"> </w:t>
            </w:r>
            <w:r w:rsidRPr="006B2DD5">
              <w:rPr>
                <w:sz w:val="22"/>
                <w:szCs w:val="22"/>
                <w:lang w:val="sr-Cyrl-CS"/>
              </w:rPr>
              <w:t>19618,</w:t>
            </w:r>
            <w:r w:rsidR="006B2DD5">
              <w:rPr>
                <w:sz w:val="22"/>
                <w:szCs w:val="22"/>
                <w:lang w:val="sr-Cyrl-CS"/>
              </w:rPr>
              <w:t xml:space="preserve"> </w:t>
            </w:r>
            <w:r w:rsidRPr="006B2DD5">
              <w:rPr>
                <w:sz w:val="22"/>
                <w:szCs w:val="22"/>
                <w:lang w:val="sr-Cyrl-CS"/>
              </w:rPr>
              <w:t>19626 и 19628</w:t>
            </w:r>
            <w:r w:rsidR="00E31BEE" w:rsidRPr="006B2DD5">
              <w:rPr>
                <w:sz w:val="22"/>
                <w:szCs w:val="22"/>
                <w:lang w:val="sr-Cyrl-CS"/>
              </w:rPr>
              <w:t xml:space="preserve"> у КО </w:t>
            </w:r>
            <w:r w:rsidRPr="006B2DD5">
              <w:rPr>
                <w:sz w:val="22"/>
                <w:szCs w:val="22"/>
                <w:lang w:val="sr-Cyrl-CS"/>
              </w:rPr>
              <w:t>Ниш Ћеле Кула и Листу</w:t>
            </w:r>
            <w:r w:rsidR="00322B5C" w:rsidRPr="006B2DD5">
              <w:rPr>
                <w:sz w:val="22"/>
                <w:szCs w:val="22"/>
                <w:lang w:val="sr-Cyrl-CS"/>
              </w:rPr>
              <w:t xml:space="preserve"> </w:t>
            </w:r>
            <w:r w:rsidRPr="006B2DD5">
              <w:rPr>
                <w:sz w:val="22"/>
                <w:szCs w:val="22"/>
                <w:lang w:val="sr-Cyrl-CS"/>
              </w:rPr>
              <w:t>непокретности број 13509 за КП 19619 у КО Ниш Ћеле кула</w:t>
            </w:r>
            <w:r w:rsidR="00E31BEE" w:rsidRPr="006B2DD5">
              <w:rPr>
                <w:sz w:val="22"/>
                <w:szCs w:val="22"/>
                <w:lang w:val="sr-Cyrl-CS"/>
              </w:rPr>
              <w:t xml:space="preserve">, </w:t>
            </w:r>
            <w:r w:rsidRPr="006B2DD5">
              <w:rPr>
                <w:sz w:val="22"/>
                <w:szCs w:val="22"/>
                <w:lang w:val="sr-Cyrl-CS"/>
              </w:rPr>
              <w:t>коју представљају</w:t>
            </w:r>
            <w:r w:rsidR="00E31BEE" w:rsidRPr="006B2DD5">
              <w:rPr>
                <w:sz w:val="22"/>
                <w:szCs w:val="22"/>
                <w:lang w:val="sr-Cyrl-CS"/>
              </w:rPr>
              <w:t>:</w:t>
            </w:r>
          </w:p>
          <w:p w14:paraId="154236EE" w14:textId="77777777" w:rsidR="00E422D4" w:rsidRPr="006B2DD5" w:rsidRDefault="000C69F4" w:rsidP="008C7355">
            <w:pPr>
              <w:jc w:val="both"/>
              <w:rPr>
                <w:b/>
                <w:sz w:val="22"/>
                <w:szCs w:val="22"/>
                <w:lang w:val="sr-Cyrl-CS"/>
              </w:rPr>
            </w:pPr>
            <w:r w:rsidRPr="006B2DD5">
              <w:rPr>
                <w:b/>
                <w:sz w:val="22"/>
                <w:szCs w:val="22"/>
                <w:lang w:val="sr-Cyrl-CS"/>
              </w:rPr>
              <w:t>Објекти:</w:t>
            </w:r>
          </w:p>
          <w:p w14:paraId="28421471" w14:textId="58CE5C10" w:rsidR="00E422D4" w:rsidRPr="003B27A0" w:rsidRDefault="00632AA3" w:rsidP="003B27A0">
            <w:pPr>
              <w:pStyle w:val="ListParagraph"/>
              <w:numPr>
                <w:ilvl w:val="0"/>
                <w:numId w:val="32"/>
              </w:numPr>
              <w:jc w:val="both"/>
              <w:rPr>
                <w:rFonts w:eastAsia="Calibri"/>
                <w:sz w:val="22"/>
                <w:szCs w:val="22"/>
                <w:lang w:val="sr-Cyrl-RS"/>
              </w:rPr>
            </w:pPr>
            <w:r>
              <w:rPr>
                <w:sz w:val="22"/>
                <w:szCs w:val="22"/>
                <w:lang w:val="sr-Cyrl-CS"/>
              </w:rPr>
              <w:t xml:space="preserve">Зграда прехрамбене индустрије и производње пића, </w:t>
            </w:r>
            <w:r w:rsidR="00E422D4" w:rsidRPr="00322B5C">
              <w:rPr>
                <w:sz w:val="22"/>
                <w:szCs w:val="22"/>
                <w:lang w:val="sr-Cyrl-CS"/>
              </w:rPr>
              <w:t xml:space="preserve">укњижена у Листу непокретности број 5601 </w:t>
            </w:r>
            <w:r w:rsidR="003B27A0">
              <w:rPr>
                <w:sz w:val="22"/>
                <w:szCs w:val="22"/>
                <w:lang w:val="sr-Cyrl-CS"/>
              </w:rPr>
              <w:t>на</w:t>
            </w:r>
            <w:r w:rsidR="00E422D4" w:rsidRPr="003B27A0">
              <w:rPr>
                <w:sz w:val="22"/>
                <w:szCs w:val="22"/>
                <w:lang w:val="sr-Cyrl-CS"/>
              </w:rPr>
              <w:t xml:space="preserve"> </w:t>
            </w:r>
            <w:r w:rsidR="00E422D4" w:rsidRPr="003B27A0">
              <w:rPr>
                <w:rFonts w:eastAsia="Calibri"/>
                <w:sz w:val="22"/>
                <w:szCs w:val="22"/>
                <w:lang w:val="sr-Cyrl-RS"/>
              </w:rPr>
              <w:t>КП 19626 у КО Ниш Ћеле кула</w:t>
            </w:r>
            <w:r w:rsidR="00E422D4" w:rsidRPr="003B27A0">
              <w:rPr>
                <w:sz w:val="22"/>
                <w:szCs w:val="22"/>
                <w:lang w:val="sr-Cyrl-CS"/>
              </w:rPr>
              <w:t xml:space="preserve">, </w:t>
            </w:r>
            <w:r w:rsidR="00E422D4" w:rsidRPr="003B27A0">
              <w:rPr>
                <w:rFonts w:eastAsia="Calibri"/>
                <w:sz w:val="22"/>
                <w:szCs w:val="22"/>
                <w:lang w:val="sr-Cyrl-RS"/>
              </w:rPr>
              <w:t>број објекта 1, површине 244 м</w:t>
            </w:r>
            <w:r w:rsidR="00E422D4" w:rsidRPr="003B27A0">
              <w:rPr>
                <w:rFonts w:eastAsia="Calibri"/>
                <w:sz w:val="22"/>
                <w:szCs w:val="22"/>
                <w:vertAlign w:val="superscript"/>
                <w:lang w:val="sr-Cyrl-RS"/>
              </w:rPr>
              <w:t>2</w:t>
            </w:r>
            <w:r w:rsidR="00E422D4" w:rsidRPr="003B27A0">
              <w:rPr>
                <w:rFonts w:eastAsia="Calibri"/>
                <w:sz w:val="22"/>
                <w:szCs w:val="22"/>
                <w:lang w:val="ru-RU"/>
              </w:rPr>
              <w:t>,  правни статус: објекат изграђен пре доношења прописа о изградњи објеката</w:t>
            </w:r>
            <w:r w:rsidR="00E422D4" w:rsidRPr="003B27A0">
              <w:rPr>
                <w:rFonts w:eastAsia="Calibri"/>
                <w:sz w:val="22"/>
                <w:szCs w:val="22"/>
                <w:lang w:val="sr-Cyrl-RS"/>
              </w:rPr>
              <w:t>,</w:t>
            </w:r>
            <w:r w:rsidR="00E422D4" w:rsidRPr="003B27A0">
              <w:rPr>
                <w:rFonts w:eastAsia="Calibri"/>
                <w:sz w:val="22"/>
                <w:szCs w:val="22"/>
                <w:lang w:val="ru-RU"/>
              </w:rPr>
              <w:t xml:space="preserve"> врста права:</w:t>
            </w:r>
            <w:r w:rsidR="00E422D4" w:rsidRPr="003B27A0">
              <w:rPr>
                <w:rFonts w:eastAsia="Calibri"/>
                <w:sz w:val="22"/>
                <w:szCs w:val="22"/>
                <w:lang w:val="sr-Latn-RS"/>
              </w:rPr>
              <w:t xml:space="preserve"> </w:t>
            </w:r>
            <w:r w:rsidR="00E422D4" w:rsidRPr="003B27A0">
              <w:rPr>
                <w:rFonts w:eastAsia="Calibri"/>
                <w:sz w:val="22"/>
                <w:szCs w:val="22"/>
                <w:lang w:val="sr-Cyrl-RS"/>
              </w:rPr>
              <w:t>својина</w:t>
            </w:r>
            <w:r w:rsidR="00E422D4" w:rsidRPr="003B27A0">
              <w:rPr>
                <w:rFonts w:eastAsia="Calibri"/>
                <w:sz w:val="22"/>
                <w:szCs w:val="22"/>
                <w:lang w:val="ru-RU"/>
              </w:rPr>
              <w:t>, облик својине: друштвена</w:t>
            </w:r>
            <w:r w:rsidR="00322B5C" w:rsidRPr="003B27A0">
              <w:rPr>
                <w:rFonts w:eastAsia="Calibri"/>
                <w:sz w:val="22"/>
                <w:szCs w:val="22"/>
                <w:lang w:val="ru-RU"/>
              </w:rPr>
              <w:t xml:space="preserve"> својина стечајног дужника</w:t>
            </w:r>
            <w:r w:rsidR="00E422D4" w:rsidRPr="003B27A0">
              <w:rPr>
                <w:rFonts w:eastAsia="Calibri"/>
                <w:sz w:val="22"/>
                <w:szCs w:val="22"/>
                <w:lang w:val="ru-RU"/>
              </w:rPr>
              <w:t>,</w:t>
            </w:r>
            <w:r w:rsidR="00E422D4" w:rsidRPr="003B27A0">
              <w:rPr>
                <w:rFonts w:eastAsia="Calibri"/>
                <w:sz w:val="22"/>
                <w:szCs w:val="22"/>
                <w:lang w:val="sr-Latn-RS"/>
              </w:rPr>
              <w:t xml:space="preserve"> </w:t>
            </w:r>
            <w:r w:rsidR="00E422D4" w:rsidRPr="003B27A0">
              <w:rPr>
                <w:rFonts w:eastAsia="Calibri"/>
                <w:sz w:val="22"/>
                <w:szCs w:val="22"/>
                <w:lang w:val="ru-RU"/>
              </w:rPr>
              <w:t>обим удела 1/1</w:t>
            </w:r>
            <w:r w:rsidR="00E422D4" w:rsidRPr="003B27A0">
              <w:rPr>
                <w:rFonts w:eastAsia="Calibri"/>
                <w:sz w:val="22"/>
                <w:szCs w:val="22"/>
                <w:lang w:val="sr-Cyrl-RS"/>
              </w:rPr>
              <w:t xml:space="preserve">. </w:t>
            </w:r>
          </w:p>
          <w:p w14:paraId="2CA4CE8F" w14:textId="798C6590" w:rsidR="00E422D4" w:rsidRPr="00227E38" w:rsidRDefault="00632AA3" w:rsidP="00E422D4">
            <w:pPr>
              <w:pStyle w:val="ListParagraph"/>
              <w:numPr>
                <w:ilvl w:val="0"/>
                <w:numId w:val="32"/>
              </w:numPr>
              <w:jc w:val="both"/>
              <w:rPr>
                <w:rFonts w:eastAsia="Calibri"/>
                <w:sz w:val="22"/>
                <w:szCs w:val="22"/>
                <w:lang w:val="sr-Cyrl-RS"/>
              </w:rPr>
            </w:pPr>
            <w:r>
              <w:rPr>
                <w:sz w:val="22"/>
                <w:szCs w:val="22"/>
                <w:lang w:val="sr-Cyrl-CS"/>
              </w:rPr>
              <w:t>Зграда прехрамбене индустрије и производње пића,</w:t>
            </w:r>
            <w:r w:rsidR="003B27A0" w:rsidRPr="006B2DD5">
              <w:rPr>
                <w:sz w:val="22"/>
                <w:szCs w:val="22"/>
                <w:lang w:val="sr-Cyrl-CS"/>
              </w:rPr>
              <w:t xml:space="preserve"> </w:t>
            </w:r>
            <w:r w:rsidR="00E422D4" w:rsidRPr="003B27A0">
              <w:rPr>
                <w:sz w:val="22"/>
                <w:szCs w:val="22"/>
                <w:lang w:val="sr-Cyrl-CS"/>
              </w:rPr>
              <w:t xml:space="preserve">укњижена у Листу непокретности број 5601 </w:t>
            </w:r>
            <w:r w:rsidR="003B27A0">
              <w:rPr>
                <w:sz w:val="22"/>
                <w:szCs w:val="22"/>
                <w:lang w:val="sr-Cyrl-CS"/>
              </w:rPr>
              <w:t>на</w:t>
            </w:r>
            <w:r w:rsidR="00E422D4" w:rsidRPr="003B27A0">
              <w:rPr>
                <w:sz w:val="22"/>
                <w:szCs w:val="22"/>
                <w:lang w:val="sr-Cyrl-CS"/>
              </w:rPr>
              <w:t xml:space="preserve"> КП 19607 у КО Ниш Ћеле кула, број објекта 2, површине 136 м²,  правни статус: објекат изграђен без одобрења за градњу, врста права: својина, облик својине: друштвена</w:t>
            </w:r>
            <w:r w:rsidR="003B27A0" w:rsidRPr="003B27A0">
              <w:rPr>
                <w:sz w:val="22"/>
                <w:szCs w:val="22"/>
                <w:lang w:val="sr-Cyrl-CS"/>
              </w:rPr>
              <w:t xml:space="preserve"> својина стечајног дужника</w:t>
            </w:r>
            <w:r w:rsidR="00E422D4" w:rsidRPr="003B27A0">
              <w:rPr>
                <w:sz w:val="22"/>
                <w:szCs w:val="22"/>
                <w:lang w:val="sr-Cyrl-CS"/>
              </w:rPr>
              <w:t>, обим удела 1/1.</w:t>
            </w:r>
          </w:p>
          <w:p w14:paraId="4E1DE771" w14:textId="7FD05DCB" w:rsidR="00227E38" w:rsidRPr="00227E38" w:rsidRDefault="006B2DD5" w:rsidP="00227E38">
            <w:pPr>
              <w:pStyle w:val="ListParagraph"/>
              <w:numPr>
                <w:ilvl w:val="0"/>
                <w:numId w:val="32"/>
              </w:numPr>
              <w:jc w:val="both"/>
              <w:rPr>
                <w:rFonts w:eastAsia="Calibri"/>
                <w:sz w:val="22"/>
                <w:szCs w:val="22"/>
                <w:lang w:val="sr-Cyrl-RS"/>
              </w:rPr>
            </w:pPr>
            <w:r w:rsidRPr="006B2DD5">
              <w:rPr>
                <w:sz w:val="22"/>
                <w:szCs w:val="22"/>
                <w:lang w:val="sr-Cyrl-CS"/>
              </w:rPr>
              <w:t>Помоћна зграда</w:t>
            </w:r>
            <w:r w:rsidR="00995A42">
              <w:rPr>
                <w:sz w:val="22"/>
                <w:szCs w:val="22"/>
                <w:lang w:val="sr-Cyrl-CS"/>
              </w:rPr>
              <w:t xml:space="preserve"> - бункер за гориво,</w:t>
            </w:r>
            <w:r w:rsidR="00227E38" w:rsidRPr="006B2DD5">
              <w:rPr>
                <w:sz w:val="22"/>
                <w:szCs w:val="22"/>
                <w:lang w:val="sr-Cyrl-CS"/>
              </w:rPr>
              <w:t xml:space="preserve"> укњижен </w:t>
            </w:r>
            <w:r w:rsidR="00227E38" w:rsidRPr="00227E38">
              <w:rPr>
                <w:sz w:val="22"/>
                <w:szCs w:val="22"/>
                <w:lang w:val="sr-Cyrl-CS"/>
              </w:rPr>
              <w:t>у Листу непокретности број 5601 на КП 19607 у КО Ниш Ћеле кула, број објекта 1, површине 19 м²,  правни статус: објекат изграђен пре доношења прописа о изградњи објеката, врста права: својина, облик својине: друштвена својина стечајног дужника, обим удела 1/1.</w:t>
            </w:r>
          </w:p>
          <w:p w14:paraId="57A8D6A4" w14:textId="3079C77B" w:rsidR="00EF718A" w:rsidRPr="00512756" w:rsidRDefault="00632AA3" w:rsidP="00E422D4">
            <w:pPr>
              <w:pStyle w:val="ListParagraph"/>
              <w:numPr>
                <w:ilvl w:val="0"/>
                <w:numId w:val="32"/>
              </w:numPr>
              <w:jc w:val="both"/>
              <w:rPr>
                <w:rFonts w:eastAsia="Calibri"/>
                <w:color w:val="FF0000"/>
                <w:sz w:val="22"/>
                <w:szCs w:val="22"/>
                <w:lang w:val="sr-Cyrl-RS"/>
              </w:rPr>
            </w:pPr>
            <w:r>
              <w:rPr>
                <w:sz w:val="22"/>
                <w:szCs w:val="22"/>
                <w:lang w:val="sr-Cyrl-CS"/>
              </w:rPr>
              <w:t xml:space="preserve">Зграда прехрамбене индустрије и производње пића, </w:t>
            </w:r>
            <w:r w:rsidR="00E422D4" w:rsidRPr="006B2DD5">
              <w:rPr>
                <w:sz w:val="22"/>
                <w:szCs w:val="22"/>
                <w:lang w:val="sr-Cyrl-CS"/>
              </w:rPr>
              <w:t xml:space="preserve">укњижена у </w:t>
            </w:r>
            <w:r w:rsidR="00E422D4" w:rsidRPr="00276957">
              <w:rPr>
                <w:sz w:val="22"/>
                <w:szCs w:val="22"/>
                <w:lang w:val="sr-Cyrl-CS"/>
              </w:rPr>
              <w:t xml:space="preserve">Листу непокретности број 5601 </w:t>
            </w:r>
            <w:r w:rsidR="00276957">
              <w:rPr>
                <w:sz w:val="22"/>
                <w:szCs w:val="22"/>
                <w:lang w:val="sr-Cyrl-CS"/>
              </w:rPr>
              <w:t>на</w:t>
            </w:r>
            <w:r w:rsidR="00E422D4" w:rsidRPr="00276957">
              <w:rPr>
                <w:sz w:val="22"/>
                <w:szCs w:val="22"/>
                <w:lang w:val="sr-Cyrl-CS"/>
              </w:rPr>
              <w:t xml:space="preserve"> КП 19618 у КО Ниш Ћеле кула, број објекта </w:t>
            </w:r>
            <w:r w:rsidR="003B27A0" w:rsidRPr="00276957">
              <w:rPr>
                <w:sz w:val="22"/>
                <w:szCs w:val="22"/>
                <w:lang w:val="sr-Cyrl-CS"/>
              </w:rPr>
              <w:t>1</w:t>
            </w:r>
            <w:r w:rsidR="00E422D4" w:rsidRPr="00276957">
              <w:rPr>
                <w:sz w:val="22"/>
                <w:szCs w:val="22"/>
                <w:lang w:val="sr-Cyrl-CS"/>
              </w:rPr>
              <w:t>, површине 482 м²,  правни статус: објекат изграђен без одобрења за градњу, врста права: својина, облик својине: друштвена</w:t>
            </w:r>
            <w:r w:rsidR="00276957">
              <w:rPr>
                <w:sz w:val="22"/>
                <w:szCs w:val="22"/>
                <w:lang w:val="sr-Cyrl-CS"/>
              </w:rPr>
              <w:t xml:space="preserve"> својина стечајних дужника</w:t>
            </w:r>
            <w:r w:rsidR="00E422D4" w:rsidRPr="00276957">
              <w:rPr>
                <w:sz w:val="22"/>
                <w:szCs w:val="22"/>
                <w:lang w:val="sr-Cyrl-CS"/>
              </w:rPr>
              <w:t>, обим удела 1/1</w:t>
            </w:r>
            <w:r w:rsidR="00276957">
              <w:rPr>
                <w:sz w:val="22"/>
                <w:szCs w:val="22"/>
                <w:lang w:val="sr-Cyrl-CS"/>
              </w:rPr>
              <w:t xml:space="preserve"> </w:t>
            </w:r>
          </w:p>
          <w:p w14:paraId="1CD75B8B" w14:textId="5F9497A6" w:rsidR="00EF718A" w:rsidRPr="00276957" w:rsidRDefault="00632AA3" w:rsidP="00E422D4">
            <w:pPr>
              <w:pStyle w:val="ListParagraph"/>
              <w:numPr>
                <w:ilvl w:val="0"/>
                <w:numId w:val="32"/>
              </w:numPr>
              <w:jc w:val="both"/>
              <w:rPr>
                <w:rFonts w:eastAsia="Calibri"/>
                <w:sz w:val="22"/>
                <w:szCs w:val="22"/>
                <w:lang w:val="sr-Cyrl-RS"/>
              </w:rPr>
            </w:pPr>
            <w:r>
              <w:rPr>
                <w:sz w:val="22"/>
                <w:szCs w:val="22"/>
                <w:lang w:val="sr-Cyrl-CS"/>
              </w:rPr>
              <w:t xml:space="preserve">Зграда прехрамбене индустрије и производње пића, </w:t>
            </w:r>
            <w:r w:rsidR="00E422D4" w:rsidRPr="00276957">
              <w:rPr>
                <w:sz w:val="22"/>
                <w:szCs w:val="22"/>
                <w:lang w:val="sr-Cyrl-CS"/>
              </w:rPr>
              <w:t xml:space="preserve">укњижен у Листу непокретности број 13509 </w:t>
            </w:r>
            <w:r w:rsidR="00276957" w:rsidRPr="00276957">
              <w:rPr>
                <w:sz w:val="22"/>
                <w:szCs w:val="22"/>
                <w:lang w:val="sr-Cyrl-CS"/>
              </w:rPr>
              <w:t>на</w:t>
            </w:r>
            <w:r w:rsidR="00E422D4" w:rsidRPr="00276957">
              <w:rPr>
                <w:sz w:val="22"/>
                <w:szCs w:val="22"/>
                <w:lang w:val="sr-Cyrl-CS"/>
              </w:rPr>
              <w:t xml:space="preserve"> КП </w:t>
            </w:r>
            <w:r w:rsidR="00E422D4" w:rsidRPr="00276957">
              <w:rPr>
                <w:sz w:val="22"/>
                <w:szCs w:val="22"/>
                <w:lang w:val="sr-Cyrl-CS"/>
              </w:rPr>
              <w:lastRenderedPageBreak/>
              <w:t>19619 у КО Ниш Ћеле кула, број објекта 1, површине 128 м²,  правни статус: објекат изграђен без одобрења за градњу, врста права: својина, облик својине: друштвена</w:t>
            </w:r>
            <w:r w:rsidR="00276957">
              <w:rPr>
                <w:sz w:val="22"/>
                <w:szCs w:val="22"/>
                <w:lang w:val="sr-Cyrl-CS"/>
              </w:rPr>
              <w:t xml:space="preserve"> својина стечајног дужника</w:t>
            </w:r>
            <w:r w:rsidR="00E422D4" w:rsidRPr="00276957">
              <w:rPr>
                <w:sz w:val="22"/>
                <w:szCs w:val="22"/>
                <w:lang w:val="sr-Cyrl-CS"/>
              </w:rPr>
              <w:t>, обим удела 1/1.</w:t>
            </w:r>
          </w:p>
          <w:p w14:paraId="61CBD5D7" w14:textId="0A718E46" w:rsidR="008C7355" w:rsidRPr="00227E38" w:rsidRDefault="006B2DD5" w:rsidP="008C7355">
            <w:pPr>
              <w:pStyle w:val="ListParagraph"/>
              <w:numPr>
                <w:ilvl w:val="0"/>
                <w:numId w:val="32"/>
              </w:numPr>
              <w:jc w:val="both"/>
              <w:rPr>
                <w:rFonts w:eastAsia="Calibri"/>
                <w:sz w:val="22"/>
                <w:szCs w:val="22"/>
                <w:lang w:val="sr-Cyrl-RS"/>
              </w:rPr>
            </w:pPr>
            <w:r w:rsidRPr="006B2DD5">
              <w:rPr>
                <w:sz w:val="22"/>
                <w:szCs w:val="22"/>
                <w:lang w:val="sr-Cyrl-CS"/>
              </w:rPr>
              <w:t>Помоћна зграда</w:t>
            </w:r>
            <w:r w:rsidR="002F7717">
              <w:rPr>
                <w:sz w:val="22"/>
                <w:szCs w:val="22"/>
                <w:lang w:val="sr-Cyrl-CS"/>
              </w:rPr>
              <w:t xml:space="preserve">-магацин хемикалија, </w:t>
            </w:r>
            <w:r w:rsidR="00E422D4" w:rsidRPr="00227E38">
              <w:rPr>
                <w:sz w:val="22"/>
                <w:szCs w:val="22"/>
                <w:lang w:val="sr-Cyrl-CS"/>
              </w:rPr>
              <w:t xml:space="preserve">укњижен у Листу непокретности број 5601 </w:t>
            </w:r>
            <w:r w:rsidR="00227E38">
              <w:rPr>
                <w:sz w:val="22"/>
                <w:szCs w:val="22"/>
                <w:lang w:val="sr-Cyrl-CS"/>
              </w:rPr>
              <w:t>на</w:t>
            </w:r>
            <w:r w:rsidR="00E422D4" w:rsidRPr="00227E38">
              <w:rPr>
                <w:sz w:val="22"/>
                <w:szCs w:val="22"/>
                <w:lang w:val="sr-Cyrl-CS"/>
              </w:rPr>
              <w:t xml:space="preserve"> КП 19628 у КО Ниш Ћеле кула, број објекта 1, површине 32 м²,  правни статус: објекат изграђен пре доношења прописа о изградњи објеката, врста права: својина, облик својине: друштвена</w:t>
            </w:r>
            <w:r w:rsidR="00227E38">
              <w:rPr>
                <w:sz w:val="22"/>
                <w:szCs w:val="22"/>
                <w:lang w:val="sr-Cyrl-CS"/>
              </w:rPr>
              <w:t xml:space="preserve"> својина стечајног дужника</w:t>
            </w:r>
            <w:r w:rsidR="00E422D4" w:rsidRPr="00227E38">
              <w:rPr>
                <w:sz w:val="22"/>
                <w:szCs w:val="22"/>
                <w:lang w:val="sr-Cyrl-CS"/>
              </w:rPr>
              <w:t>, обим удела 1/1.</w:t>
            </w:r>
          </w:p>
          <w:p w14:paraId="51290ED5" w14:textId="77777777" w:rsidR="00227E38" w:rsidRPr="00227E38" w:rsidRDefault="00227E38" w:rsidP="00227E38">
            <w:pPr>
              <w:pStyle w:val="ListParagraph"/>
              <w:jc w:val="both"/>
              <w:rPr>
                <w:rFonts w:eastAsia="Calibri"/>
                <w:sz w:val="22"/>
                <w:szCs w:val="22"/>
                <w:lang w:val="sr-Cyrl-RS"/>
              </w:rPr>
            </w:pPr>
          </w:p>
          <w:p w14:paraId="63D77544" w14:textId="44E75D66" w:rsidR="00E422D4" w:rsidRDefault="000C69F4" w:rsidP="008C7355">
            <w:pPr>
              <w:spacing w:line="276" w:lineRule="auto"/>
              <w:jc w:val="both"/>
              <w:rPr>
                <w:b/>
                <w:sz w:val="22"/>
                <w:szCs w:val="22"/>
                <w:lang w:val="sr-Cyrl-RS"/>
              </w:rPr>
            </w:pPr>
            <w:r w:rsidRPr="009C0B43">
              <w:rPr>
                <w:b/>
                <w:sz w:val="22"/>
                <w:szCs w:val="22"/>
                <w:lang w:val="sr-Cyrl-RS"/>
              </w:rPr>
              <w:t>Земљиште:</w:t>
            </w:r>
          </w:p>
          <w:p w14:paraId="7AF6DEA1" w14:textId="4A0B75B4" w:rsidR="00D61D33" w:rsidRPr="00D61D33" w:rsidRDefault="00D61D33" w:rsidP="00D61D33">
            <w:pPr>
              <w:pStyle w:val="ListParagraph"/>
              <w:numPr>
                <w:ilvl w:val="0"/>
                <w:numId w:val="32"/>
              </w:numPr>
              <w:jc w:val="both"/>
              <w:rPr>
                <w:color w:val="FF0000"/>
                <w:sz w:val="22"/>
                <w:lang w:val="sr-Cyrl-RS"/>
              </w:rPr>
            </w:pPr>
            <w:r w:rsidRPr="009C0B43">
              <w:rPr>
                <w:sz w:val="22"/>
                <w:lang w:val="sr-Cyrl-RS"/>
              </w:rPr>
              <w:t>Катастарска парцела број 19626 у КО Ниш Ћеле кула, по врсти пољопривредно земљиште - воћњак друге класе, укупне површине 1908 м²,</w:t>
            </w:r>
            <w:r w:rsidRPr="009C0B43">
              <w:rPr>
                <w:rFonts w:ascii="Calibri" w:eastAsia="Calibri" w:hAnsi="Calibri"/>
                <w:sz w:val="22"/>
                <w:szCs w:val="22"/>
                <w:lang w:val="sr-Latn-RS"/>
              </w:rPr>
              <w:t xml:space="preserve"> </w:t>
            </w:r>
            <w:r w:rsidRPr="009C0B43">
              <w:rPr>
                <w:sz w:val="22"/>
                <w:lang w:val="sr-Cyrl-RS"/>
              </w:rPr>
              <w:t>облик својине друштвена стечајног дужника, обим удела 1/1</w:t>
            </w:r>
            <w:r>
              <w:rPr>
                <w:sz w:val="22"/>
                <w:lang w:val="sr-Cyrl-RS"/>
              </w:rPr>
              <w:t xml:space="preserve"> </w:t>
            </w:r>
          </w:p>
          <w:p w14:paraId="5BBA9B93" w14:textId="71CD39E1" w:rsidR="00E422D4" w:rsidRPr="009C0B43" w:rsidRDefault="00E422D4" w:rsidP="009C0B43">
            <w:pPr>
              <w:pStyle w:val="ListParagraph"/>
              <w:numPr>
                <w:ilvl w:val="0"/>
                <w:numId w:val="32"/>
              </w:numPr>
              <w:jc w:val="both"/>
              <w:rPr>
                <w:color w:val="FF0000"/>
                <w:sz w:val="22"/>
                <w:lang w:val="sr-Cyrl-RS"/>
              </w:rPr>
            </w:pPr>
            <w:r w:rsidRPr="009C0B43">
              <w:rPr>
                <w:sz w:val="22"/>
                <w:lang w:val="sr-Cyrl-RS"/>
              </w:rPr>
              <w:t>Катастарска парцела број 19607 у КО Ниш Ћеле кула, по врсти пољопривредно земљиште</w:t>
            </w:r>
            <w:r w:rsidR="009C0B43" w:rsidRPr="009C0B43">
              <w:rPr>
                <w:sz w:val="22"/>
                <w:lang w:val="sr-Cyrl-RS"/>
              </w:rPr>
              <w:t xml:space="preserve"> </w:t>
            </w:r>
            <w:r w:rsidRPr="009C0B43">
              <w:rPr>
                <w:sz w:val="22"/>
                <w:lang w:val="sr-Cyrl-RS"/>
              </w:rPr>
              <w:t>-</w:t>
            </w:r>
            <w:r w:rsidR="009C0B43" w:rsidRPr="009C0B43">
              <w:rPr>
                <w:sz w:val="22"/>
                <w:lang w:val="sr-Cyrl-RS"/>
              </w:rPr>
              <w:t xml:space="preserve"> </w:t>
            </w:r>
            <w:r w:rsidRPr="009C0B43">
              <w:rPr>
                <w:sz w:val="22"/>
                <w:lang w:val="sr-Cyrl-RS"/>
              </w:rPr>
              <w:t>њива друге класе, укупне површине 46.824 м²,</w:t>
            </w:r>
            <w:r w:rsidRPr="009C0B43">
              <w:rPr>
                <w:rFonts w:ascii="Calibri" w:eastAsia="Calibri" w:hAnsi="Calibri"/>
                <w:sz w:val="22"/>
                <w:szCs w:val="22"/>
                <w:lang w:val="sr-Latn-RS"/>
              </w:rPr>
              <w:t xml:space="preserve"> </w:t>
            </w:r>
            <w:r w:rsidRPr="009C0B43">
              <w:rPr>
                <w:sz w:val="22"/>
                <w:lang w:val="sr-Cyrl-RS"/>
              </w:rPr>
              <w:t>облик својине</w:t>
            </w:r>
            <w:r w:rsidR="009C0B43" w:rsidRPr="009C0B43">
              <w:rPr>
                <w:sz w:val="22"/>
                <w:lang w:val="sr-Cyrl-RS"/>
              </w:rPr>
              <w:t>:</w:t>
            </w:r>
            <w:r w:rsidRPr="009C0B43">
              <w:rPr>
                <w:sz w:val="22"/>
                <w:lang w:val="sr-Cyrl-RS"/>
              </w:rPr>
              <w:t xml:space="preserve"> друштвена</w:t>
            </w:r>
            <w:r w:rsidR="009C0B43" w:rsidRPr="009C0B43">
              <w:rPr>
                <w:sz w:val="22"/>
                <w:lang w:val="sr-Cyrl-RS"/>
              </w:rPr>
              <w:t xml:space="preserve"> својина стечајног дужника</w:t>
            </w:r>
            <w:r w:rsidRPr="009C0B43">
              <w:rPr>
                <w:sz w:val="22"/>
                <w:lang w:val="sr-Cyrl-RS"/>
              </w:rPr>
              <w:t>, обим удела 1/1</w:t>
            </w:r>
            <w:r w:rsidR="009C0B43" w:rsidRPr="009C0B43">
              <w:rPr>
                <w:sz w:val="22"/>
                <w:lang w:val="sr-Cyrl-RS"/>
              </w:rPr>
              <w:t xml:space="preserve"> </w:t>
            </w:r>
          </w:p>
          <w:p w14:paraId="20EF497F" w14:textId="0C0FAD5F" w:rsidR="00E422D4" w:rsidRPr="00D61D33" w:rsidRDefault="00E422D4" w:rsidP="009C0B43">
            <w:pPr>
              <w:pStyle w:val="ListParagraph"/>
              <w:numPr>
                <w:ilvl w:val="0"/>
                <w:numId w:val="32"/>
              </w:numPr>
              <w:jc w:val="both"/>
              <w:rPr>
                <w:color w:val="FF0000"/>
                <w:sz w:val="22"/>
                <w:lang w:val="sr-Cyrl-RS"/>
              </w:rPr>
            </w:pPr>
            <w:r w:rsidRPr="009C0B43">
              <w:rPr>
                <w:sz w:val="22"/>
                <w:lang w:val="sr-Cyrl-RS"/>
              </w:rPr>
              <w:t>Катастарска парцела број 19618 у КО Ниш Ћеле кула, по врсти грађевинско земљиште изван грађевинског подручја,</w:t>
            </w:r>
            <w:r w:rsidR="009C0B43" w:rsidRPr="009C0B43">
              <w:rPr>
                <w:sz w:val="22"/>
                <w:lang w:val="sr-Cyrl-RS"/>
              </w:rPr>
              <w:t xml:space="preserve"> </w:t>
            </w:r>
            <w:r w:rsidRPr="009C0B43">
              <w:rPr>
                <w:sz w:val="22"/>
                <w:lang w:val="sr-Cyrl-RS"/>
              </w:rPr>
              <w:t>укупне површине 1908 м², облик својине друштвена</w:t>
            </w:r>
            <w:r w:rsidR="009C0B43" w:rsidRPr="009C0B43">
              <w:rPr>
                <w:sz w:val="22"/>
                <w:lang w:val="sr-Cyrl-RS"/>
              </w:rPr>
              <w:t xml:space="preserve"> својина стечајног дужника</w:t>
            </w:r>
            <w:r w:rsidRPr="009C0B43">
              <w:rPr>
                <w:sz w:val="22"/>
                <w:lang w:val="sr-Cyrl-RS"/>
              </w:rPr>
              <w:t xml:space="preserve">, обим удела 1/1 </w:t>
            </w:r>
          </w:p>
          <w:p w14:paraId="507ABD73" w14:textId="7B9C4093" w:rsidR="00D61D33" w:rsidRPr="009C0B43" w:rsidRDefault="00D61D33" w:rsidP="009C0B43">
            <w:pPr>
              <w:pStyle w:val="ListParagraph"/>
              <w:numPr>
                <w:ilvl w:val="0"/>
                <w:numId w:val="32"/>
              </w:numPr>
              <w:jc w:val="both"/>
              <w:rPr>
                <w:color w:val="FF0000"/>
                <w:sz w:val="22"/>
                <w:lang w:val="sr-Cyrl-RS"/>
              </w:rPr>
            </w:pPr>
            <w:r w:rsidRPr="00512756">
              <w:rPr>
                <w:sz w:val="22"/>
                <w:lang w:val="sr-Cyrl-RS"/>
              </w:rPr>
              <w:t>Катастарска парцела број 19619 у КО Ниш Ћеле кула, по врсти пољопривредно земљиште - њива друге класе,</w:t>
            </w:r>
            <w:r w:rsidRPr="00512756">
              <w:rPr>
                <w:rFonts w:ascii="Calibri" w:eastAsia="Calibri" w:hAnsi="Calibri"/>
                <w:sz w:val="22"/>
                <w:szCs w:val="22"/>
                <w:lang w:val="sr-Latn-RS"/>
              </w:rPr>
              <w:t xml:space="preserve"> </w:t>
            </w:r>
            <w:r w:rsidRPr="00512756">
              <w:rPr>
                <w:sz w:val="22"/>
                <w:lang w:val="sr-Cyrl-RS"/>
              </w:rPr>
              <w:t>укупне површине 49103 м², облик својине друштвена својина стечајног дужника, обим удела 48836/48872 м²</w:t>
            </w:r>
          </w:p>
          <w:p w14:paraId="707F26AA" w14:textId="4F4F1D7F" w:rsidR="0055363A" w:rsidRPr="00D61D33" w:rsidRDefault="00E422D4" w:rsidP="00D61D33">
            <w:pPr>
              <w:pStyle w:val="ListParagraph"/>
              <w:numPr>
                <w:ilvl w:val="0"/>
                <w:numId w:val="32"/>
              </w:numPr>
              <w:jc w:val="both"/>
              <w:rPr>
                <w:color w:val="FF0000"/>
                <w:sz w:val="22"/>
                <w:lang w:val="sr-Cyrl-RS"/>
              </w:rPr>
            </w:pPr>
            <w:r w:rsidRPr="00363EE8">
              <w:rPr>
                <w:sz w:val="22"/>
                <w:lang w:val="sr-Cyrl-RS"/>
              </w:rPr>
              <w:t>Катастарска парцела број 19628 у КО Ниш Ћеле кула, по врсти остало земљиште, укупне површине 1732 м², облик својине друштвена</w:t>
            </w:r>
            <w:r w:rsidR="00363EE8" w:rsidRPr="00363EE8">
              <w:rPr>
                <w:sz w:val="22"/>
                <w:lang w:val="sr-Cyrl-RS"/>
              </w:rPr>
              <w:t xml:space="preserve"> својина стечајног дужника</w:t>
            </w:r>
            <w:r w:rsidRPr="00363EE8">
              <w:rPr>
                <w:sz w:val="22"/>
                <w:lang w:val="sr-Cyrl-RS"/>
              </w:rPr>
              <w:t>, обим удела 1/1</w:t>
            </w:r>
            <w:r w:rsidR="00363EE8" w:rsidRPr="00363EE8">
              <w:rPr>
                <w:sz w:val="22"/>
                <w:lang w:val="sr-Cyrl-RS"/>
              </w:rPr>
              <w:t xml:space="preserve"> </w:t>
            </w:r>
          </w:p>
        </w:tc>
        <w:tc>
          <w:tcPr>
            <w:tcW w:w="1002" w:type="pct"/>
            <w:vAlign w:val="center"/>
          </w:tcPr>
          <w:p w14:paraId="58FB39DF" w14:textId="77777777" w:rsidR="00E422D4" w:rsidRPr="007B009E" w:rsidRDefault="00E422D4" w:rsidP="00E422D4">
            <w:pPr>
              <w:rPr>
                <w:sz w:val="22"/>
                <w:szCs w:val="22"/>
                <w:lang w:val="sr-Cyrl-RS"/>
              </w:rPr>
            </w:pPr>
          </w:p>
          <w:p w14:paraId="38E8126E" w14:textId="77777777" w:rsidR="00E422D4" w:rsidRPr="007B009E" w:rsidRDefault="00E422D4" w:rsidP="00E422D4">
            <w:pPr>
              <w:rPr>
                <w:sz w:val="22"/>
                <w:szCs w:val="22"/>
                <w:lang w:val="sr-Cyrl-RS"/>
              </w:rPr>
            </w:pPr>
          </w:p>
          <w:p w14:paraId="3A17C773" w14:textId="77777777" w:rsidR="00E422D4" w:rsidRPr="007B009E" w:rsidRDefault="00E422D4" w:rsidP="00E422D4">
            <w:pPr>
              <w:rPr>
                <w:sz w:val="22"/>
                <w:szCs w:val="22"/>
                <w:lang w:val="sr-Cyrl-RS"/>
              </w:rPr>
            </w:pPr>
          </w:p>
          <w:p w14:paraId="3D4B572D" w14:textId="77777777" w:rsidR="00E422D4" w:rsidRPr="007B009E" w:rsidRDefault="00E422D4" w:rsidP="00E422D4">
            <w:pPr>
              <w:rPr>
                <w:sz w:val="22"/>
                <w:szCs w:val="22"/>
                <w:lang w:val="sr-Cyrl-RS"/>
              </w:rPr>
            </w:pPr>
          </w:p>
          <w:p w14:paraId="0E5C2F5E" w14:textId="77777777" w:rsidR="00E422D4" w:rsidRPr="007B009E" w:rsidRDefault="00E422D4" w:rsidP="00E422D4">
            <w:pPr>
              <w:rPr>
                <w:sz w:val="22"/>
                <w:szCs w:val="22"/>
                <w:lang w:val="sr-Cyrl-RS"/>
              </w:rPr>
            </w:pPr>
          </w:p>
          <w:p w14:paraId="0191F0B6" w14:textId="77777777" w:rsidR="00E422D4" w:rsidRPr="007B009E" w:rsidRDefault="00E422D4" w:rsidP="00E422D4">
            <w:pPr>
              <w:rPr>
                <w:sz w:val="22"/>
                <w:szCs w:val="22"/>
                <w:lang w:val="sr-Cyrl-RS"/>
              </w:rPr>
            </w:pPr>
          </w:p>
          <w:p w14:paraId="56CC1523" w14:textId="77777777" w:rsidR="00E422D4" w:rsidRPr="007B009E" w:rsidRDefault="00E422D4" w:rsidP="00E422D4">
            <w:pPr>
              <w:rPr>
                <w:sz w:val="22"/>
                <w:szCs w:val="22"/>
                <w:lang w:val="sr-Cyrl-RS"/>
              </w:rPr>
            </w:pPr>
          </w:p>
          <w:p w14:paraId="6E53C132" w14:textId="77777777" w:rsidR="00E422D4" w:rsidRPr="007B009E" w:rsidRDefault="00E422D4" w:rsidP="00E422D4">
            <w:pPr>
              <w:rPr>
                <w:sz w:val="22"/>
                <w:szCs w:val="22"/>
                <w:lang w:val="sr-Cyrl-RS"/>
              </w:rPr>
            </w:pPr>
          </w:p>
          <w:p w14:paraId="1E278C88" w14:textId="77777777" w:rsidR="00E422D4" w:rsidRPr="007B009E" w:rsidRDefault="00E422D4" w:rsidP="00E422D4">
            <w:pPr>
              <w:rPr>
                <w:sz w:val="22"/>
                <w:szCs w:val="22"/>
                <w:lang w:val="sr-Cyrl-RS"/>
              </w:rPr>
            </w:pPr>
          </w:p>
          <w:p w14:paraId="6E471080" w14:textId="77777777" w:rsidR="00E422D4" w:rsidRPr="007B009E" w:rsidRDefault="00E422D4" w:rsidP="00E422D4">
            <w:pPr>
              <w:rPr>
                <w:sz w:val="22"/>
                <w:szCs w:val="22"/>
                <w:lang w:val="sr-Cyrl-RS"/>
              </w:rPr>
            </w:pPr>
          </w:p>
          <w:p w14:paraId="3750E933" w14:textId="77777777" w:rsidR="00E422D4" w:rsidRPr="007B009E" w:rsidRDefault="00E422D4" w:rsidP="00E422D4">
            <w:pPr>
              <w:rPr>
                <w:sz w:val="22"/>
                <w:szCs w:val="22"/>
                <w:lang w:val="sr-Cyrl-RS"/>
              </w:rPr>
            </w:pPr>
          </w:p>
          <w:p w14:paraId="360F162E" w14:textId="77777777" w:rsidR="00E422D4" w:rsidRPr="007B009E" w:rsidRDefault="00E422D4" w:rsidP="00E422D4">
            <w:pPr>
              <w:rPr>
                <w:sz w:val="22"/>
                <w:szCs w:val="22"/>
                <w:lang w:val="sr-Cyrl-RS"/>
              </w:rPr>
            </w:pPr>
          </w:p>
          <w:p w14:paraId="7BD2B594" w14:textId="77777777" w:rsidR="00E422D4" w:rsidRPr="007B009E" w:rsidRDefault="00E422D4" w:rsidP="00E422D4">
            <w:pPr>
              <w:rPr>
                <w:sz w:val="22"/>
                <w:szCs w:val="22"/>
                <w:lang w:val="sr-Cyrl-RS"/>
              </w:rPr>
            </w:pPr>
          </w:p>
          <w:p w14:paraId="5D8CEAEC" w14:textId="77777777" w:rsidR="00E422D4" w:rsidRPr="007B009E" w:rsidRDefault="00E422D4" w:rsidP="00E422D4">
            <w:pPr>
              <w:rPr>
                <w:sz w:val="22"/>
                <w:szCs w:val="22"/>
                <w:lang w:val="sr-Cyrl-RS"/>
              </w:rPr>
            </w:pPr>
          </w:p>
          <w:p w14:paraId="021D38D4" w14:textId="77777777" w:rsidR="00E422D4" w:rsidRPr="007B009E" w:rsidRDefault="00E422D4" w:rsidP="00E422D4">
            <w:pPr>
              <w:rPr>
                <w:sz w:val="22"/>
                <w:szCs w:val="22"/>
                <w:lang w:val="sr-Cyrl-RS"/>
              </w:rPr>
            </w:pPr>
          </w:p>
          <w:p w14:paraId="3619CF5E" w14:textId="77777777" w:rsidR="00E422D4" w:rsidRPr="007B009E" w:rsidRDefault="00E422D4" w:rsidP="00E422D4">
            <w:pPr>
              <w:rPr>
                <w:sz w:val="22"/>
                <w:szCs w:val="22"/>
                <w:lang w:val="sr-Cyrl-RS"/>
              </w:rPr>
            </w:pPr>
          </w:p>
          <w:p w14:paraId="17352564" w14:textId="77777777" w:rsidR="00E422D4" w:rsidRPr="007B009E" w:rsidRDefault="00E422D4" w:rsidP="00E422D4">
            <w:pPr>
              <w:rPr>
                <w:sz w:val="22"/>
                <w:szCs w:val="22"/>
                <w:lang w:val="sr-Cyrl-RS"/>
              </w:rPr>
            </w:pPr>
          </w:p>
          <w:p w14:paraId="6CE82872" w14:textId="77777777" w:rsidR="00E422D4" w:rsidRPr="007B009E" w:rsidRDefault="00E422D4" w:rsidP="00E422D4">
            <w:pPr>
              <w:rPr>
                <w:sz w:val="22"/>
                <w:szCs w:val="22"/>
                <w:lang w:val="sr-Cyrl-RS"/>
              </w:rPr>
            </w:pPr>
          </w:p>
          <w:p w14:paraId="21648352" w14:textId="77777777" w:rsidR="00E422D4" w:rsidRPr="007B009E" w:rsidRDefault="00E422D4" w:rsidP="00E422D4">
            <w:pPr>
              <w:rPr>
                <w:sz w:val="22"/>
                <w:szCs w:val="22"/>
                <w:lang w:val="sr-Cyrl-RS"/>
              </w:rPr>
            </w:pPr>
          </w:p>
          <w:p w14:paraId="280E9577" w14:textId="77777777" w:rsidR="00E422D4" w:rsidRPr="007B009E" w:rsidRDefault="00E422D4" w:rsidP="00E422D4">
            <w:pPr>
              <w:rPr>
                <w:sz w:val="22"/>
                <w:szCs w:val="22"/>
                <w:lang w:val="sr-Cyrl-RS"/>
              </w:rPr>
            </w:pPr>
          </w:p>
          <w:p w14:paraId="5288C44E" w14:textId="77777777" w:rsidR="00E422D4" w:rsidRPr="007B009E" w:rsidRDefault="00E422D4" w:rsidP="00E422D4">
            <w:pPr>
              <w:rPr>
                <w:sz w:val="22"/>
                <w:szCs w:val="22"/>
                <w:lang w:val="sr-Cyrl-RS"/>
              </w:rPr>
            </w:pPr>
          </w:p>
          <w:p w14:paraId="63DFC883" w14:textId="77777777" w:rsidR="00E422D4" w:rsidRPr="007B009E" w:rsidRDefault="00E422D4" w:rsidP="00E422D4">
            <w:pPr>
              <w:rPr>
                <w:sz w:val="22"/>
                <w:szCs w:val="22"/>
                <w:lang w:val="sr-Cyrl-RS"/>
              </w:rPr>
            </w:pPr>
          </w:p>
          <w:p w14:paraId="1B1C442D" w14:textId="77777777" w:rsidR="00E422D4" w:rsidRPr="007B009E" w:rsidRDefault="00E422D4" w:rsidP="00E422D4">
            <w:pPr>
              <w:rPr>
                <w:sz w:val="22"/>
                <w:szCs w:val="22"/>
                <w:lang w:val="sr-Cyrl-RS"/>
              </w:rPr>
            </w:pPr>
          </w:p>
          <w:p w14:paraId="26702C1F" w14:textId="77777777" w:rsidR="00E422D4" w:rsidRPr="007B009E" w:rsidRDefault="00E422D4" w:rsidP="00E422D4">
            <w:pPr>
              <w:rPr>
                <w:sz w:val="22"/>
                <w:szCs w:val="22"/>
                <w:lang w:val="sr-Cyrl-RS"/>
              </w:rPr>
            </w:pPr>
          </w:p>
          <w:p w14:paraId="38595676" w14:textId="77777777" w:rsidR="00E422D4" w:rsidRPr="007B009E" w:rsidRDefault="00E422D4" w:rsidP="00E422D4">
            <w:pPr>
              <w:rPr>
                <w:sz w:val="22"/>
                <w:szCs w:val="22"/>
                <w:lang w:val="sr-Cyrl-RS"/>
              </w:rPr>
            </w:pPr>
          </w:p>
          <w:p w14:paraId="5656C55B" w14:textId="77777777" w:rsidR="00E422D4" w:rsidRPr="007B009E" w:rsidRDefault="00E422D4" w:rsidP="00E422D4">
            <w:pPr>
              <w:rPr>
                <w:sz w:val="22"/>
                <w:szCs w:val="22"/>
                <w:lang w:val="sr-Cyrl-RS"/>
              </w:rPr>
            </w:pPr>
          </w:p>
          <w:p w14:paraId="59DE21C1" w14:textId="77777777" w:rsidR="00E422D4" w:rsidRPr="007B009E" w:rsidRDefault="00E422D4" w:rsidP="00E422D4">
            <w:pPr>
              <w:rPr>
                <w:sz w:val="22"/>
                <w:szCs w:val="22"/>
                <w:lang w:val="sr-Cyrl-RS"/>
              </w:rPr>
            </w:pPr>
          </w:p>
          <w:p w14:paraId="39C1BFF5" w14:textId="77777777" w:rsidR="00E422D4" w:rsidRPr="007B009E" w:rsidRDefault="00E422D4" w:rsidP="00E422D4">
            <w:pPr>
              <w:rPr>
                <w:sz w:val="22"/>
                <w:szCs w:val="22"/>
                <w:lang w:val="sr-Cyrl-RS"/>
              </w:rPr>
            </w:pPr>
          </w:p>
          <w:p w14:paraId="58EDE17C" w14:textId="77777777" w:rsidR="00E422D4" w:rsidRPr="007B009E" w:rsidRDefault="00E422D4" w:rsidP="00E422D4">
            <w:pPr>
              <w:rPr>
                <w:sz w:val="22"/>
                <w:szCs w:val="22"/>
                <w:lang w:val="sr-Cyrl-RS"/>
              </w:rPr>
            </w:pPr>
          </w:p>
          <w:p w14:paraId="38F036D4" w14:textId="77777777" w:rsidR="00E422D4" w:rsidRPr="007B009E" w:rsidRDefault="00E422D4" w:rsidP="00E422D4">
            <w:pPr>
              <w:rPr>
                <w:sz w:val="22"/>
                <w:szCs w:val="22"/>
                <w:lang w:val="sr-Cyrl-RS"/>
              </w:rPr>
            </w:pPr>
          </w:p>
          <w:p w14:paraId="72742241" w14:textId="77777777" w:rsidR="00E422D4" w:rsidRPr="007B009E" w:rsidRDefault="00E422D4" w:rsidP="00E422D4">
            <w:pPr>
              <w:rPr>
                <w:sz w:val="22"/>
                <w:szCs w:val="22"/>
                <w:lang w:val="sr-Cyrl-RS"/>
              </w:rPr>
            </w:pPr>
          </w:p>
          <w:p w14:paraId="6C52FD24" w14:textId="77777777" w:rsidR="00E422D4" w:rsidRPr="007B009E" w:rsidRDefault="00E422D4" w:rsidP="00E422D4">
            <w:pPr>
              <w:rPr>
                <w:sz w:val="22"/>
                <w:szCs w:val="22"/>
                <w:lang w:val="sr-Cyrl-RS"/>
              </w:rPr>
            </w:pPr>
          </w:p>
          <w:p w14:paraId="46C62CB6" w14:textId="77777777" w:rsidR="00E422D4" w:rsidRPr="007B009E" w:rsidRDefault="00E422D4" w:rsidP="00E422D4">
            <w:pPr>
              <w:rPr>
                <w:sz w:val="22"/>
                <w:szCs w:val="22"/>
                <w:lang w:val="sr-Cyrl-RS"/>
              </w:rPr>
            </w:pPr>
          </w:p>
          <w:p w14:paraId="3BAE2BD7" w14:textId="77777777" w:rsidR="00E422D4" w:rsidRPr="007B009E" w:rsidRDefault="00E422D4" w:rsidP="00E422D4">
            <w:pPr>
              <w:rPr>
                <w:sz w:val="22"/>
                <w:szCs w:val="22"/>
                <w:lang w:val="sr-Cyrl-RS"/>
              </w:rPr>
            </w:pPr>
          </w:p>
          <w:p w14:paraId="23D4BC43" w14:textId="77777777" w:rsidR="00E422D4" w:rsidRPr="007B009E" w:rsidRDefault="00E422D4" w:rsidP="00E422D4">
            <w:pPr>
              <w:rPr>
                <w:sz w:val="22"/>
                <w:szCs w:val="22"/>
                <w:lang w:val="sr-Cyrl-RS"/>
              </w:rPr>
            </w:pPr>
          </w:p>
          <w:p w14:paraId="3347120F" w14:textId="77777777" w:rsidR="00E422D4" w:rsidRPr="007B009E" w:rsidRDefault="00E422D4" w:rsidP="00E422D4">
            <w:pPr>
              <w:rPr>
                <w:sz w:val="22"/>
                <w:szCs w:val="22"/>
                <w:lang w:val="sr-Cyrl-RS"/>
              </w:rPr>
            </w:pPr>
          </w:p>
          <w:p w14:paraId="488C9A5F" w14:textId="77777777" w:rsidR="00E422D4" w:rsidRPr="007B009E" w:rsidRDefault="00E422D4" w:rsidP="00E422D4">
            <w:pPr>
              <w:rPr>
                <w:sz w:val="22"/>
                <w:szCs w:val="22"/>
                <w:lang w:val="sr-Cyrl-RS"/>
              </w:rPr>
            </w:pPr>
          </w:p>
          <w:p w14:paraId="550B0EF2" w14:textId="77777777" w:rsidR="008C7355" w:rsidRPr="007B009E" w:rsidRDefault="008C7355" w:rsidP="00E422D4">
            <w:pPr>
              <w:rPr>
                <w:sz w:val="22"/>
                <w:szCs w:val="22"/>
                <w:lang w:val="sr-Cyrl-RS"/>
              </w:rPr>
            </w:pPr>
          </w:p>
          <w:p w14:paraId="24492AFD" w14:textId="77777777" w:rsidR="008C7355" w:rsidRPr="007B009E" w:rsidRDefault="008C7355" w:rsidP="00E422D4">
            <w:pPr>
              <w:rPr>
                <w:sz w:val="22"/>
                <w:szCs w:val="22"/>
                <w:lang w:val="sr-Cyrl-RS"/>
              </w:rPr>
            </w:pPr>
          </w:p>
          <w:p w14:paraId="2602F3EB" w14:textId="77777777" w:rsidR="008C7355" w:rsidRPr="007B009E" w:rsidRDefault="008C7355" w:rsidP="00E422D4">
            <w:pPr>
              <w:rPr>
                <w:sz w:val="22"/>
                <w:szCs w:val="22"/>
                <w:lang w:val="sr-Cyrl-RS"/>
              </w:rPr>
            </w:pPr>
          </w:p>
          <w:p w14:paraId="5A544733" w14:textId="77777777" w:rsidR="008C7355" w:rsidRPr="007B009E" w:rsidRDefault="008C7355" w:rsidP="00E422D4">
            <w:pPr>
              <w:rPr>
                <w:sz w:val="22"/>
                <w:szCs w:val="22"/>
                <w:lang w:val="sr-Cyrl-RS"/>
              </w:rPr>
            </w:pPr>
          </w:p>
          <w:p w14:paraId="6E3C5EA5" w14:textId="77777777" w:rsidR="008C7355" w:rsidRPr="007B009E" w:rsidRDefault="008C7355" w:rsidP="00E422D4">
            <w:pPr>
              <w:rPr>
                <w:sz w:val="22"/>
                <w:szCs w:val="22"/>
                <w:lang w:val="sr-Cyrl-RS"/>
              </w:rPr>
            </w:pPr>
          </w:p>
          <w:p w14:paraId="1D07C818" w14:textId="77777777" w:rsidR="008C7355" w:rsidRPr="007B009E" w:rsidRDefault="008C7355" w:rsidP="00E422D4">
            <w:pPr>
              <w:rPr>
                <w:sz w:val="22"/>
                <w:szCs w:val="22"/>
                <w:lang w:val="sr-Cyrl-RS"/>
              </w:rPr>
            </w:pPr>
          </w:p>
          <w:p w14:paraId="4E9406C7" w14:textId="77777777" w:rsidR="008C7355" w:rsidRPr="007B009E" w:rsidRDefault="008C7355" w:rsidP="00E422D4">
            <w:pPr>
              <w:rPr>
                <w:sz w:val="22"/>
                <w:szCs w:val="22"/>
                <w:lang w:val="sr-Cyrl-RS"/>
              </w:rPr>
            </w:pPr>
          </w:p>
          <w:p w14:paraId="1FD4D3C4" w14:textId="77777777" w:rsidR="008C7355" w:rsidRPr="007B009E" w:rsidRDefault="008C7355" w:rsidP="00E422D4">
            <w:pPr>
              <w:rPr>
                <w:sz w:val="22"/>
                <w:szCs w:val="22"/>
                <w:lang w:val="sr-Cyrl-RS"/>
              </w:rPr>
            </w:pPr>
          </w:p>
          <w:p w14:paraId="42CCC704" w14:textId="10F3BF51" w:rsidR="0055363A" w:rsidRPr="007B009E" w:rsidRDefault="007B009E" w:rsidP="00E422D4">
            <w:pPr>
              <w:jc w:val="center"/>
              <w:rPr>
                <w:b/>
                <w:sz w:val="22"/>
                <w:szCs w:val="22"/>
                <w:lang w:val="sr-Cyrl-RS"/>
              </w:rPr>
            </w:pPr>
            <w:r w:rsidRPr="007B009E">
              <w:rPr>
                <w:b/>
                <w:sz w:val="22"/>
                <w:szCs w:val="22"/>
                <w:lang w:val="sr-Cyrl-RS"/>
              </w:rPr>
              <w:t>8.039.477,00</w:t>
            </w:r>
          </w:p>
        </w:tc>
        <w:tc>
          <w:tcPr>
            <w:tcW w:w="927" w:type="pct"/>
            <w:vAlign w:val="center"/>
          </w:tcPr>
          <w:p w14:paraId="44FBC2DD" w14:textId="77777777" w:rsidR="00E422D4" w:rsidRPr="007B009E" w:rsidRDefault="00E422D4">
            <w:pPr>
              <w:jc w:val="center"/>
              <w:rPr>
                <w:b/>
                <w:sz w:val="22"/>
                <w:szCs w:val="22"/>
              </w:rPr>
            </w:pPr>
          </w:p>
          <w:p w14:paraId="096F6D08" w14:textId="77777777" w:rsidR="00E422D4" w:rsidRPr="007B009E" w:rsidRDefault="00E422D4">
            <w:pPr>
              <w:jc w:val="center"/>
              <w:rPr>
                <w:b/>
                <w:sz w:val="22"/>
                <w:szCs w:val="22"/>
              </w:rPr>
            </w:pPr>
          </w:p>
          <w:p w14:paraId="12B69018" w14:textId="77777777" w:rsidR="00E422D4" w:rsidRPr="007B009E" w:rsidRDefault="00E422D4">
            <w:pPr>
              <w:jc w:val="center"/>
              <w:rPr>
                <w:b/>
                <w:sz w:val="22"/>
                <w:szCs w:val="22"/>
              </w:rPr>
            </w:pPr>
          </w:p>
          <w:p w14:paraId="00C2A770" w14:textId="77777777" w:rsidR="00E422D4" w:rsidRPr="007B009E" w:rsidRDefault="00E422D4">
            <w:pPr>
              <w:jc w:val="center"/>
              <w:rPr>
                <w:b/>
                <w:sz w:val="22"/>
                <w:szCs w:val="22"/>
              </w:rPr>
            </w:pPr>
          </w:p>
          <w:p w14:paraId="469E2870" w14:textId="77777777" w:rsidR="00E422D4" w:rsidRPr="007B009E" w:rsidRDefault="00E422D4">
            <w:pPr>
              <w:jc w:val="center"/>
              <w:rPr>
                <w:b/>
                <w:sz w:val="22"/>
                <w:szCs w:val="22"/>
              </w:rPr>
            </w:pPr>
          </w:p>
          <w:p w14:paraId="3C8225BC" w14:textId="77777777" w:rsidR="00E422D4" w:rsidRPr="007B009E" w:rsidRDefault="00E422D4">
            <w:pPr>
              <w:jc w:val="center"/>
              <w:rPr>
                <w:b/>
                <w:sz w:val="22"/>
                <w:szCs w:val="22"/>
              </w:rPr>
            </w:pPr>
          </w:p>
          <w:p w14:paraId="67EE6274" w14:textId="77777777" w:rsidR="00E422D4" w:rsidRPr="007B009E" w:rsidRDefault="00E422D4">
            <w:pPr>
              <w:jc w:val="center"/>
              <w:rPr>
                <w:b/>
                <w:sz w:val="22"/>
                <w:szCs w:val="22"/>
              </w:rPr>
            </w:pPr>
          </w:p>
          <w:p w14:paraId="3F43EF15" w14:textId="77777777" w:rsidR="00E422D4" w:rsidRPr="007B009E" w:rsidRDefault="00E422D4">
            <w:pPr>
              <w:jc w:val="center"/>
              <w:rPr>
                <w:b/>
                <w:sz w:val="22"/>
                <w:szCs w:val="22"/>
              </w:rPr>
            </w:pPr>
          </w:p>
          <w:p w14:paraId="2C37C488" w14:textId="77777777" w:rsidR="00E422D4" w:rsidRPr="007B009E" w:rsidRDefault="00E422D4">
            <w:pPr>
              <w:jc w:val="center"/>
              <w:rPr>
                <w:b/>
                <w:sz w:val="22"/>
                <w:szCs w:val="22"/>
              </w:rPr>
            </w:pPr>
          </w:p>
          <w:p w14:paraId="727B6F51" w14:textId="77777777" w:rsidR="00E422D4" w:rsidRPr="007B009E" w:rsidRDefault="00E422D4">
            <w:pPr>
              <w:jc w:val="center"/>
              <w:rPr>
                <w:b/>
                <w:sz w:val="22"/>
                <w:szCs w:val="22"/>
              </w:rPr>
            </w:pPr>
          </w:p>
          <w:p w14:paraId="046A756F" w14:textId="77777777" w:rsidR="00E422D4" w:rsidRPr="007B009E" w:rsidRDefault="00E422D4">
            <w:pPr>
              <w:jc w:val="center"/>
              <w:rPr>
                <w:b/>
                <w:sz w:val="22"/>
                <w:szCs w:val="22"/>
              </w:rPr>
            </w:pPr>
          </w:p>
          <w:p w14:paraId="0327D24F" w14:textId="77777777" w:rsidR="00E422D4" w:rsidRPr="007B009E" w:rsidRDefault="00E422D4">
            <w:pPr>
              <w:jc w:val="center"/>
              <w:rPr>
                <w:b/>
                <w:sz w:val="22"/>
                <w:szCs w:val="22"/>
              </w:rPr>
            </w:pPr>
          </w:p>
          <w:p w14:paraId="29BBCFE8" w14:textId="77777777" w:rsidR="00E422D4" w:rsidRPr="007B009E" w:rsidRDefault="00E422D4">
            <w:pPr>
              <w:jc w:val="center"/>
              <w:rPr>
                <w:b/>
                <w:sz w:val="22"/>
                <w:szCs w:val="22"/>
              </w:rPr>
            </w:pPr>
          </w:p>
          <w:p w14:paraId="2523BB65" w14:textId="77777777" w:rsidR="00E422D4" w:rsidRPr="007B009E" w:rsidRDefault="00E422D4">
            <w:pPr>
              <w:jc w:val="center"/>
              <w:rPr>
                <w:b/>
                <w:sz w:val="22"/>
                <w:szCs w:val="22"/>
              </w:rPr>
            </w:pPr>
          </w:p>
          <w:p w14:paraId="66D8E070" w14:textId="77777777" w:rsidR="00E422D4" w:rsidRPr="007B009E" w:rsidRDefault="00E422D4">
            <w:pPr>
              <w:jc w:val="center"/>
              <w:rPr>
                <w:b/>
                <w:sz w:val="22"/>
                <w:szCs w:val="22"/>
              </w:rPr>
            </w:pPr>
          </w:p>
          <w:p w14:paraId="29272538" w14:textId="77777777" w:rsidR="00E422D4" w:rsidRPr="007B009E" w:rsidRDefault="00E422D4">
            <w:pPr>
              <w:jc w:val="center"/>
              <w:rPr>
                <w:b/>
                <w:sz w:val="22"/>
                <w:szCs w:val="22"/>
              </w:rPr>
            </w:pPr>
          </w:p>
          <w:p w14:paraId="5DCBAAD6" w14:textId="77777777" w:rsidR="00E422D4" w:rsidRPr="007B009E" w:rsidRDefault="00E422D4">
            <w:pPr>
              <w:jc w:val="center"/>
              <w:rPr>
                <w:b/>
                <w:sz w:val="22"/>
                <w:szCs w:val="22"/>
              </w:rPr>
            </w:pPr>
          </w:p>
          <w:p w14:paraId="6965B73F" w14:textId="77777777" w:rsidR="00E422D4" w:rsidRPr="007B009E" w:rsidRDefault="00E422D4">
            <w:pPr>
              <w:jc w:val="center"/>
              <w:rPr>
                <w:b/>
                <w:sz w:val="22"/>
                <w:szCs w:val="22"/>
              </w:rPr>
            </w:pPr>
          </w:p>
          <w:p w14:paraId="7E33CE1D" w14:textId="77777777" w:rsidR="00E422D4" w:rsidRPr="007B009E" w:rsidRDefault="00E422D4">
            <w:pPr>
              <w:jc w:val="center"/>
              <w:rPr>
                <w:b/>
                <w:sz w:val="22"/>
                <w:szCs w:val="22"/>
              </w:rPr>
            </w:pPr>
          </w:p>
          <w:p w14:paraId="247733C2" w14:textId="77777777" w:rsidR="00E422D4" w:rsidRPr="007B009E" w:rsidRDefault="00E422D4">
            <w:pPr>
              <w:jc w:val="center"/>
              <w:rPr>
                <w:b/>
                <w:sz w:val="22"/>
                <w:szCs w:val="22"/>
              </w:rPr>
            </w:pPr>
          </w:p>
          <w:p w14:paraId="0C0971D2" w14:textId="77777777" w:rsidR="00E422D4" w:rsidRPr="007B009E" w:rsidRDefault="00E422D4">
            <w:pPr>
              <w:jc w:val="center"/>
              <w:rPr>
                <w:b/>
                <w:sz w:val="22"/>
                <w:szCs w:val="22"/>
              </w:rPr>
            </w:pPr>
          </w:p>
          <w:p w14:paraId="61603EAF" w14:textId="77777777" w:rsidR="00E422D4" w:rsidRPr="007B009E" w:rsidRDefault="00E422D4">
            <w:pPr>
              <w:jc w:val="center"/>
              <w:rPr>
                <w:b/>
                <w:sz w:val="22"/>
                <w:szCs w:val="22"/>
              </w:rPr>
            </w:pPr>
          </w:p>
          <w:p w14:paraId="44519EA9" w14:textId="77777777" w:rsidR="00E422D4" w:rsidRPr="007B009E" w:rsidRDefault="00E422D4">
            <w:pPr>
              <w:jc w:val="center"/>
              <w:rPr>
                <w:b/>
                <w:sz w:val="22"/>
                <w:szCs w:val="22"/>
              </w:rPr>
            </w:pPr>
          </w:p>
          <w:p w14:paraId="0A408021" w14:textId="77777777" w:rsidR="00E422D4" w:rsidRPr="007B009E" w:rsidRDefault="00E422D4">
            <w:pPr>
              <w:jc w:val="center"/>
              <w:rPr>
                <w:b/>
                <w:sz w:val="22"/>
                <w:szCs w:val="22"/>
              </w:rPr>
            </w:pPr>
          </w:p>
          <w:p w14:paraId="67803772" w14:textId="77777777" w:rsidR="00E422D4" w:rsidRPr="007B009E" w:rsidRDefault="00E422D4">
            <w:pPr>
              <w:jc w:val="center"/>
              <w:rPr>
                <w:b/>
                <w:sz w:val="22"/>
                <w:szCs w:val="22"/>
              </w:rPr>
            </w:pPr>
          </w:p>
          <w:p w14:paraId="3CDBF8DD" w14:textId="77777777" w:rsidR="00E422D4" w:rsidRPr="007B009E" w:rsidRDefault="00E422D4">
            <w:pPr>
              <w:jc w:val="center"/>
              <w:rPr>
                <w:b/>
                <w:sz w:val="22"/>
                <w:szCs w:val="22"/>
              </w:rPr>
            </w:pPr>
          </w:p>
          <w:p w14:paraId="5DE71811" w14:textId="77777777" w:rsidR="00E422D4" w:rsidRPr="007B009E" w:rsidRDefault="00E422D4">
            <w:pPr>
              <w:jc w:val="center"/>
              <w:rPr>
                <w:b/>
                <w:sz w:val="22"/>
                <w:szCs w:val="22"/>
              </w:rPr>
            </w:pPr>
          </w:p>
          <w:p w14:paraId="05931F98" w14:textId="77777777" w:rsidR="00E422D4" w:rsidRPr="007B009E" w:rsidRDefault="00E422D4">
            <w:pPr>
              <w:jc w:val="center"/>
              <w:rPr>
                <w:b/>
                <w:sz w:val="22"/>
                <w:szCs w:val="22"/>
              </w:rPr>
            </w:pPr>
          </w:p>
          <w:p w14:paraId="782FAE68" w14:textId="77777777" w:rsidR="00E422D4" w:rsidRPr="007B009E" w:rsidRDefault="00E422D4">
            <w:pPr>
              <w:jc w:val="center"/>
              <w:rPr>
                <w:b/>
                <w:sz w:val="22"/>
                <w:szCs w:val="22"/>
              </w:rPr>
            </w:pPr>
          </w:p>
          <w:p w14:paraId="5842C1B8" w14:textId="77777777" w:rsidR="00E422D4" w:rsidRPr="007B009E" w:rsidRDefault="00E422D4">
            <w:pPr>
              <w:jc w:val="center"/>
              <w:rPr>
                <w:b/>
                <w:sz w:val="22"/>
                <w:szCs w:val="22"/>
              </w:rPr>
            </w:pPr>
          </w:p>
          <w:p w14:paraId="140E8617" w14:textId="77777777" w:rsidR="00E422D4" w:rsidRPr="007B009E" w:rsidRDefault="00E422D4">
            <w:pPr>
              <w:jc w:val="center"/>
              <w:rPr>
                <w:b/>
                <w:sz w:val="22"/>
                <w:szCs w:val="22"/>
              </w:rPr>
            </w:pPr>
          </w:p>
          <w:p w14:paraId="0C3AD675" w14:textId="77777777" w:rsidR="00E422D4" w:rsidRPr="007B009E" w:rsidRDefault="00E422D4">
            <w:pPr>
              <w:jc w:val="center"/>
              <w:rPr>
                <w:b/>
                <w:sz w:val="22"/>
                <w:szCs w:val="22"/>
              </w:rPr>
            </w:pPr>
          </w:p>
          <w:p w14:paraId="4841FF86" w14:textId="77777777" w:rsidR="00E422D4" w:rsidRPr="007B009E" w:rsidRDefault="00E422D4">
            <w:pPr>
              <w:jc w:val="center"/>
              <w:rPr>
                <w:b/>
                <w:sz w:val="22"/>
                <w:szCs w:val="22"/>
              </w:rPr>
            </w:pPr>
          </w:p>
          <w:p w14:paraId="26F49A4A" w14:textId="77777777" w:rsidR="00E422D4" w:rsidRPr="007B009E" w:rsidRDefault="00E422D4">
            <w:pPr>
              <w:jc w:val="center"/>
              <w:rPr>
                <w:b/>
                <w:sz w:val="22"/>
                <w:szCs w:val="22"/>
              </w:rPr>
            </w:pPr>
          </w:p>
          <w:p w14:paraId="10CFBDDC" w14:textId="77777777" w:rsidR="00E422D4" w:rsidRPr="007B009E" w:rsidRDefault="00E422D4">
            <w:pPr>
              <w:jc w:val="center"/>
              <w:rPr>
                <w:b/>
                <w:sz w:val="22"/>
                <w:szCs w:val="22"/>
              </w:rPr>
            </w:pPr>
          </w:p>
          <w:p w14:paraId="0CB36483" w14:textId="77777777" w:rsidR="00E422D4" w:rsidRPr="007B009E" w:rsidRDefault="00E422D4">
            <w:pPr>
              <w:jc w:val="center"/>
              <w:rPr>
                <w:b/>
                <w:sz w:val="22"/>
                <w:szCs w:val="22"/>
              </w:rPr>
            </w:pPr>
          </w:p>
          <w:p w14:paraId="5923A2EC" w14:textId="77777777" w:rsidR="008C7355" w:rsidRPr="007B009E" w:rsidRDefault="008C7355">
            <w:pPr>
              <w:jc w:val="center"/>
              <w:rPr>
                <w:b/>
                <w:sz w:val="22"/>
                <w:szCs w:val="22"/>
              </w:rPr>
            </w:pPr>
          </w:p>
          <w:p w14:paraId="472E0D74" w14:textId="77777777" w:rsidR="008C7355" w:rsidRPr="007B009E" w:rsidRDefault="008C7355">
            <w:pPr>
              <w:jc w:val="center"/>
              <w:rPr>
                <w:b/>
                <w:sz w:val="22"/>
                <w:szCs w:val="22"/>
              </w:rPr>
            </w:pPr>
          </w:p>
          <w:p w14:paraId="4CC6ED30" w14:textId="77777777" w:rsidR="008C7355" w:rsidRPr="007B009E" w:rsidRDefault="008C7355">
            <w:pPr>
              <w:jc w:val="center"/>
              <w:rPr>
                <w:b/>
                <w:sz w:val="22"/>
                <w:szCs w:val="22"/>
              </w:rPr>
            </w:pPr>
          </w:p>
          <w:p w14:paraId="0686204F" w14:textId="77777777" w:rsidR="008C7355" w:rsidRPr="007B009E" w:rsidRDefault="008C7355">
            <w:pPr>
              <w:jc w:val="center"/>
              <w:rPr>
                <w:b/>
                <w:sz w:val="22"/>
                <w:szCs w:val="22"/>
              </w:rPr>
            </w:pPr>
          </w:p>
          <w:p w14:paraId="62923051" w14:textId="77777777" w:rsidR="008C7355" w:rsidRPr="007B009E" w:rsidRDefault="008C7355">
            <w:pPr>
              <w:jc w:val="center"/>
              <w:rPr>
                <w:b/>
                <w:sz w:val="22"/>
                <w:szCs w:val="22"/>
              </w:rPr>
            </w:pPr>
          </w:p>
          <w:p w14:paraId="1D54876B" w14:textId="77777777" w:rsidR="008C7355" w:rsidRPr="007B009E" w:rsidRDefault="008C7355">
            <w:pPr>
              <w:jc w:val="center"/>
              <w:rPr>
                <w:b/>
                <w:sz w:val="22"/>
                <w:szCs w:val="22"/>
              </w:rPr>
            </w:pPr>
          </w:p>
          <w:p w14:paraId="4EDBCE3D" w14:textId="77777777" w:rsidR="008C7355" w:rsidRPr="007B009E" w:rsidRDefault="008C7355">
            <w:pPr>
              <w:jc w:val="center"/>
              <w:rPr>
                <w:b/>
                <w:sz w:val="22"/>
                <w:szCs w:val="22"/>
              </w:rPr>
            </w:pPr>
          </w:p>
          <w:p w14:paraId="6183E71B" w14:textId="77777777" w:rsidR="008C7355" w:rsidRPr="007B009E" w:rsidRDefault="008C7355">
            <w:pPr>
              <w:jc w:val="center"/>
              <w:rPr>
                <w:b/>
                <w:sz w:val="22"/>
                <w:szCs w:val="22"/>
              </w:rPr>
            </w:pPr>
          </w:p>
          <w:p w14:paraId="1C45D4B2" w14:textId="77777777" w:rsidR="00E422D4" w:rsidRPr="007B009E" w:rsidRDefault="00E422D4">
            <w:pPr>
              <w:jc w:val="center"/>
              <w:rPr>
                <w:b/>
                <w:sz w:val="22"/>
                <w:szCs w:val="22"/>
              </w:rPr>
            </w:pPr>
          </w:p>
          <w:p w14:paraId="3DFD7AFE" w14:textId="462A2330" w:rsidR="0055363A" w:rsidRPr="007B009E" w:rsidRDefault="007B009E">
            <w:pPr>
              <w:jc w:val="center"/>
              <w:rPr>
                <w:b/>
                <w:sz w:val="22"/>
                <w:szCs w:val="22"/>
                <w:lang w:val="sr-Cyrl-RS"/>
              </w:rPr>
            </w:pPr>
            <w:r w:rsidRPr="007B009E">
              <w:rPr>
                <w:b/>
                <w:sz w:val="22"/>
                <w:szCs w:val="22"/>
                <w:lang w:val="sr-Cyrl-RS"/>
              </w:rPr>
              <w:t>3.215.791,00</w:t>
            </w:r>
          </w:p>
        </w:tc>
      </w:tr>
      <w:bookmarkEnd w:id="2"/>
      <w:tr w:rsidR="00E422D4" w14:paraId="7A9028BC" w14:textId="77777777" w:rsidTr="004B42A0">
        <w:trPr>
          <w:trHeight w:val="2611"/>
          <w:jc w:val="center"/>
        </w:trPr>
        <w:tc>
          <w:tcPr>
            <w:tcW w:w="3071" w:type="pct"/>
            <w:vAlign w:val="center"/>
          </w:tcPr>
          <w:p w14:paraId="51EAC361" w14:textId="3D2061CA" w:rsidR="00EF718A" w:rsidRPr="009D1C79" w:rsidRDefault="00E422D4" w:rsidP="004B42A0">
            <w:pPr>
              <w:jc w:val="both"/>
              <w:rPr>
                <w:b/>
                <w:sz w:val="22"/>
                <w:szCs w:val="22"/>
                <w:lang w:val="sr-Cyrl-CS"/>
              </w:rPr>
            </w:pPr>
            <w:r w:rsidRPr="009D1C79">
              <w:rPr>
                <w:b/>
                <w:sz w:val="22"/>
                <w:szCs w:val="22"/>
                <w:lang w:val="sr-Cyrl-CS"/>
              </w:rPr>
              <w:lastRenderedPageBreak/>
              <w:t xml:space="preserve">Имовинска целина </w:t>
            </w:r>
            <w:r w:rsidR="002A773C">
              <w:rPr>
                <w:b/>
                <w:sz w:val="22"/>
                <w:szCs w:val="22"/>
              </w:rPr>
              <w:t>2</w:t>
            </w:r>
            <w:r w:rsidRPr="009D1C79">
              <w:rPr>
                <w:b/>
                <w:sz w:val="22"/>
                <w:szCs w:val="22"/>
                <w:lang w:val="sr-Cyrl-CS"/>
              </w:rPr>
              <w:t>:</w:t>
            </w:r>
          </w:p>
          <w:p w14:paraId="66AFF761" w14:textId="1B1D9FB0" w:rsidR="00E422D4" w:rsidRPr="009D1C79" w:rsidRDefault="00CF75A3" w:rsidP="009A66F1">
            <w:pPr>
              <w:jc w:val="both"/>
              <w:rPr>
                <w:sz w:val="22"/>
                <w:szCs w:val="22"/>
                <w:lang w:val="sr-Cyrl-CS"/>
              </w:rPr>
            </w:pPr>
            <w:bookmarkStart w:id="3" w:name="_Hlk92792016"/>
            <w:r>
              <w:rPr>
                <w:b/>
                <w:sz w:val="22"/>
                <w:szCs w:val="22"/>
                <w:lang w:val="sr-Cyrl-RS"/>
              </w:rPr>
              <w:t>Стамбено пословна зграда</w:t>
            </w:r>
            <w:r w:rsidR="00E422D4" w:rsidRPr="009D1C79">
              <w:rPr>
                <w:b/>
                <w:sz w:val="22"/>
                <w:szCs w:val="22"/>
                <w:lang w:val="sr-Cyrl-RS"/>
              </w:rPr>
              <w:t xml:space="preserve">, </w:t>
            </w:r>
            <w:r w:rsidR="00E422D4" w:rsidRPr="009D1C79">
              <w:rPr>
                <w:sz w:val="22"/>
                <w:szCs w:val="22"/>
                <w:lang w:val="sr-Cyrl-CS"/>
              </w:rPr>
              <w:t xml:space="preserve">која се налази у </w:t>
            </w:r>
            <w:r w:rsidR="009A66F1" w:rsidRPr="009D1C79">
              <w:rPr>
                <w:sz w:val="22"/>
                <w:szCs w:val="22"/>
                <w:lang w:val="sr-Cyrl-RS"/>
              </w:rPr>
              <w:t>у улици Обилићев венац број 83,</w:t>
            </w:r>
            <w:r w:rsidR="00E422D4" w:rsidRPr="009D1C79">
              <w:rPr>
                <w:sz w:val="22"/>
                <w:szCs w:val="22"/>
                <w:lang w:val="sr-Cyrl-CS"/>
              </w:rPr>
              <w:t xml:space="preserve"> у Нишу, укњижена у Листу непокретности број </w:t>
            </w:r>
            <w:r w:rsidR="009A66F1" w:rsidRPr="009D1C79">
              <w:rPr>
                <w:sz w:val="22"/>
                <w:szCs w:val="22"/>
                <w:lang w:val="sr-Cyrl-CS"/>
              </w:rPr>
              <w:t>6007</w:t>
            </w:r>
            <w:r w:rsidR="00E422D4" w:rsidRPr="009D1C79">
              <w:rPr>
                <w:sz w:val="22"/>
                <w:szCs w:val="22"/>
                <w:lang w:val="sr-Cyrl-CS"/>
              </w:rPr>
              <w:t xml:space="preserve"> </w:t>
            </w:r>
            <w:r w:rsidR="009D1C79" w:rsidRPr="009D1C79">
              <w:rPr>
                <w:sz w:val="22"/>
                <w:szCs w:val="22"/>
                <w:lang w:val="sr-Cyrl-RS"/>
              </w:rPr>
              <w:t>на</w:t>
            </w:r>
            <w:r w:rsidR="00E422D4" w:rsidRPr="009D1C79">
              <w:rPr>
                <w:sz w:val="22"/>
                <w:szCs w:val="22"/>
                <w:lang w:val="sr-Cyrl-CS"/>
              </w:rPr>
              <w:t xml:space="preserve"> КП </w:t>
            </w:r>
            <w:r w:rsidR="009A66F1" w:rsidRPr="009D1C79">
              <w:rPr>
                <w:sz w:val="22"/>
                <w:szCs w:val="22"/>
                <w:lang w:val="sr-Cyrl-CS"/>
              </w:rPr>
              <w:t>3228</w:t>
            </w:r>
            <w:r w:rsidR="00E422D4" w:rsidRPr="009D1C79">
              <w:rPr>
                <w:sz w:val="22"/>
                <w:szCs w:val="22"/>
                <w:lang w:val="sr-Cyrl-CS"/>
              </w:rPr>
              <w:t xml:space="preserve"> у КО </w:t>
            </w:r>
            <w:r w:rsidR="009A66F1" w:rsidRPr="009D1C79">
              <w:rPr>
                <w:sz w:val="22"/>
                <w:szCs w:val="22"/>
                <w:lang w:val="sr-Cyrl-CS"/>
              </w:rPr>
              <w:t>Ниш Бубањ</w:t>
            </w:r>
            <w:r w:rsidR="009D1C79" w:rsidRPr="009D1C79">
              <w:rPr>
                <w:sz w:val="22"/>
                <w:szCs w:val="22"/>
                <w:lang w:val="sr-Cyrl-CS"/>
              </w:rPr>
              <w:t xml:space="preserve">, </w:t>
            </w:r>
            <w:r w:rsidR="00E422D4" w:rsidRPr="009D1C79">
              <w:rPr>
                <w:sz w:val="22"/>
                <w:szCs w:val="22"/>
                <w:lang w:val="sr-Cyrl-CS"/>
              </w:rPr>
              <w:t xml:space="preserve">број објекта 1, </w:t>
            </w:r>
            <w:r w:rsidR="009A66F1" w:rsidRPr="009D1C79">
              <w:rPr>
                <w:sz w:val="22"/>
                <w:szCs w:val="22"/>
                <w:lang w:val="sr-Cyrl-CS"/>
              </w:rPr>
              <w:t>укњижене структуре Пр</w:t>
            </w:r>
            <w:r w:rsidR="009D1C79" w:rsidRPr="009D1C79">
              <w:rPr>
                <w:sz w:val="22"/>
                <w:szCs w:val="22"/>
                <w:lang w:val="sr-Cyrl-CS"/>
              </w:rPr>
              <w:t xml:space="preserve"> (</w:t>
            </w:r>
            <w:r w:rsidR="009D1C79" w:rsidRPr="009D1C79">
              <w:rPr>
                <w:rFonts w:eastAsia="Calibri"/>
                <w:sz w:val="22"/>
                <w:szCs w:val="22"/>
                <w:lang w:val="sr-Cyrl-RS"/>
              </w:rPr>
              <w:t>површине објекта у основи 438 м²)</w:t>
            </w:r>
            <w:r w:rsidR="009A66F1" w:rsidRPr="009D1C79">
              <w:rPr>
                <w:sz w:val="22"/>
                <w:szCs w:val="22"/>
                <w:lang w:val="sr-Cyrl-CS"/>
              </w:rPr>
              <w:t xml:space="preserve"> а фактичке структуре По+Пр+1</w:t>
            </w:r>
            <w:r w:rsidR="009D1C79" w:rsidRPr="009D1C79">
              <w:rPr>
                <w:sz w:val="22"/>
                <w:szCs w:val="22"/>
                <w:lang w:val="sr-Cyrl-CS"/>
              </w:rPr>
              <w:t xml:space="preserve"> (</w:t>
            </w:r>
            <w:r w:rsidR="009A66F1" w:rsidRPr="009D1C79">
              <w:rPr>
                <w:rFonts w:eastAsia="Calibri"/>
                <w:sz w:val="22"/>
                <w:szCs w:val="22"/>
                <w:lang w:val="sr-Cyrl-RS"/>
              </w:rPr>
              <w:t>укупн</w:t>
            </w:r>
            <w:r w:rsidR="009D1C79" w:rsidRPr="009D1C79">
              <w:rPr>
                <w:rFonts w:eastAsia="Calibri"/>
                <w:sz w:val="22"/>
                <w:szCs w:val="22"/>
                <w:lang w:val="sr-Cyrl-RS"/>
              </w:rPr>
              <w:t>а</w:t>
            </w:r>
            <w:r w:rsidR="009A66F1" w:rsidRPr="009D1C79">
              <w:rPr>
                <w:rFonts w:eastAsia="Calibri"/>
                <w:sz w:val="22"/>
                <w:szCs w:val="22"/>
                <w:lang w:val="sr-Cyrl-RS"/>
              </w:rPr>
              <w:t xml:space="preserve"> површин</w:t>
            </w:r>
            <w:r w:rsidR="009D1C79" w:rsidRPr="009D1C79">
              <w:rPr>
                <w:rFonts w:eastAsia="Calibri"/>
                <w:sz w:val="22"/>
                <w:szCs w:val="22"/>
                <w:lang w:val="sr-Cyrl-RS"/>
              </w:rPr>
              <w:t>а</w:t>
            </w:r>
            <w:r w:rsidR="009A66F1" w:rsidRPr="009D1C79">
              <w:rPr>
                <w:rFonts w:eastAsia="Calibri"/>
                <w:sz w:val="22"/>
                <w:szCs w:val="22"/>
                <w:lang w:val="sr-Cyrl-RS"/>
              </w:rPr>
              <w:t xml:space="preserve"> објекта према налазу вештака 599,94</w:t>
            </w:r>
            <w:r w:rsidR="00E422D4" w:rsidRPr="009D1C79">
              <w:rPr>
                <w:rFonts w:eastAsia="Calibri"/>
                <w:sz w:val="22"/>
                <w:szCs w:val="22"/>
                <w:lang w:val="sr-Cyrl-RS"/>
              </w:rPr>
              <w:t xml:space="preserve"> м</w:t>
            </w:r>
            <w:r w:rsidR="00E422D4" w:rsidRPr="009D1C79">
              <w:rPr>
                <w:rFonts w:eastAsia="Calibri"/>
                <w:sz w:val="22"/>
                <w:szCs w:val="22"/>
                <w:vertAlign w:val="superscript"/>
                <w:lang w:val="sr-Cyrl-RS"/>
              </w:rPr>
              <w:t>2</w:t>
            </w:r>
            <w:r w:rsidR="009D1C79" w:rsidRPr="009D1C79">
              <w:rPr>
                <w:rFonts w:eastAsia="Calibri"/>
                <w:sz w:val="22"/>
                <w:szCs w:val="22"/>
                <w:lang w:val="sr-Cyrl-RS"/>
              </w:rPr>
              <w:t>)</w:t>
            </w:r>
            <w:r w:rsidR="009A66F1" w:rsidRPr="009D1C79">
              <w:rPr>
                <w:rFonts w:eastAsia="Calibri"/>
                <w:sz w:val="22"/>
                <w:szCs w:val="22"/>
                <w:lang w:val="ru-RU"/>
              </w:rPr>
              <w:t>,</w:t>
            </w:r>
            <w:r w:rsidR="009D1C79" w:rsidRPr="009D1C79">
              <w:rPr>
                <w:rFonts w:eastAsia="Calibri"/>
                <w:sz w:val="22"/>
                <w:szCs w:val="22"/>
                <w:lang w:val="ru-RU"/>
              </w:rPr>
              <w:t xml:space="preserve"> </w:t>
            </w:r>
            <w:r w:rsidR="00E422D4" w:rsidRPr="009D1C79">
              <w:rPr>
                <w:rFonts w:eastAsia="Calibri"/>
                <w:sz w:val="22"/>
                <w:szCs w:val="22"/>
                <w:lang w:val="ru-RU"/>
              </w:rPr>
              <w:t xml:space="preserve">правни статус: објекат изграђен </w:t>
            </w:r>
            <w:r w:rsidR="009A66F1" w:rsidRPr="009D1C79">
              <w:rPr>
                <w:rFonts w:eastAsia="Calibri"/>
                <w:sz w:val="22"/>
                <w:szCs w:val="22"/>
                <w:lang w:val="ru-RU"/>
              </w:rPr>
              <w:t>без одобрења за градњу</w:t>
            </w:r>
            <w:r w:rsidR="00E422D4" w:rsidRPr="009D1C79">
              <w:rPr>
                <w:rFonts w:eastAsia="Calibri"/>
                <w:sz w:val="22"/>
                <w:szCs w:val="22"/>
                <w:lang w:val="sr-Cyrl-RS"/>
              </w:rPr>
              <w:t>,</w:t>
            </w:r>
            <w:r w:rsidR="00E422D4" w:rsidRPr="009D1C79">
              <w:rPr>
                <w:rFonts w:eastAsia="Calibri"/>
                <w:sz w:val="22"/>
                <w:szCs w:val="22"/>
                <w:lang w:val="ru-RU"/>
              </w:rPr>
              <w:t xml:space="preserve"> врста</w:t>
            </w:r>
            <w:r w:rsidR="009D1C79" w:rsidRPr="009D1C79">
              <w:rPr>
                <w:rFonts w:eastAsia="Calibri"/>
                <w:sz w:val="22"/>
                <w:szCs w:val="22"/>
                <w:lang w:val="ru-RU"/>
              </w:rPr>
              <w:t xml:space="preserve"> </w:t>
            </w:r>
            <w:r w:rsidR="00E422D4" w:rsidRPr="009D1C79">
              <w:rPr>
                <w:rFonts w:eastAsia="Calibri"/>
                <w:sz w:val="22"/>
                <w:szCs w:val="22"/>
                <w:lang w:val="ru-RU"/>
              </w:rPr>
              <w:t>права:</w:t>
            </w:r>
            <w:r w:rsidR="00E422D4" w:rsidRPr="009D1C79">
              <w:rPr>
                <w:rFonts w:eastAsia="Calibri"/>
                <w:sz w:val="22"/>
                <w:szCs w:val="22"/>
                <w:lang w:val="sr-Latn-RS"/>
              </w:rPr>
              <w:t xml:space="preserve"> </w:t>
            </w:r>
            <w:r w:rsidR="009A66F1" w:rsidRPr="009D1C79">
              <w:rPr>
                <w:rFonts w:eastAsia="Calibri"/>
                <w:sz w:val="22"/>
                <w:szCs w:val="22"/>
                <w:lang w:val="sr-Cyrl-RS"/>
              </w:rPr>
              <w:t>држалац</w:t>
            </w:r>
            <w:r w:rsidR="00E422D4" w:rsidRPr="009D1C79">
              <w:rPr>
                <w:rFonts w:eastAsia="Calibri"/>
                <w:sz w:val="22"/>
                <w:szCs w:val="22"/>
                <w:lang w:val="ru-RU"/>
              </w:rPr>
              <w:t xml:space="preserve">, облик својине: </w:t>
            </w:r>
            <w:r w:rsidR="009A66F1" w:rsidRPr="009D1C79">
              <w:rPr>
                <w:rFonts w:eastAsia="Calibri"/>
                <w:sz w:val="22"/>
                <w:szCs w:val="22"/>
                <w:lang w:val="ru-RU"/>
              </w:rPr>
              <w:t>друштвена</w:t>
            </w:r>
            <w:r w:rsidR="00E422D4" w:rsidRPr="009D1C79">
              <w:rPr>
                <w:rFonts w:eastAsia="Calibri"/>
                <w:sz w:val="22"/>
                <w:szCs w:val="22"/>
                <w:lang w:val="ru-RU"/>
              </w:rPr>
              <w:t>,</w:t>
            </w:r>
            <w:r w:rsidR="00E422D4" w:rsidRPr="009D1C79">
              <w:rPr>
                <w:rFonts w:eastAsia="Calibri"/>
                <w:sz w:val="22"/>
                <w:szCs w:val="22"/>
                <w:lang w:val="sr-Latn-RS"/>
              </w:rPr>
              <w:t xml:space="preserve"> </w:t>
            </w:r>
            <w:r w:rsidR="00E422D4" w:rsidRPr="009D1C79">
              <w:rPr>
                <w:rFonts w:eastAsia="Calibri"/>
                <w:sz w:val="22"/>
                <w:szCs w:val="22"/>
                <w:lang w:val="ru-RU"/>
              </w:rPr>
              <w:t>обим удела 1/1</w:t>
            </w:r>
            <w:r w:rsidR="00E422D4" w:rsidRPr="009D1C79">
              <w:rPr>
                <w:rFonts w:eastAsia="Calibri"/>
                <w:sz w:val="22"/>
                <w:szCs w:val="22"/>
                <w:lang w:val="sr-Cyrl-RS"/>
              </w:rPr>
              <w:t>.</w:t>
            </w:r>
            <w:bookmarkEnd w:id="3"/>
          </w:p>
        </w:tc>
        <w:tc>
          <w:tcPr>
            <w:tcW w:w="1002" w:type="pct"/>
            <w:vAlign w:val="center"/>
          </w:tcPr>
          <w:p w14:paraId="07B224D3" w14:textId="1712DFAE" w:rsidR="00E422D4" w:rsidRPr="00E84A53" w:rsidRDefault="004905AF" w:rsidP="004B42A0">
            <w:pPr>
              <w:jc w:val="center"/>
              <w:rPr>
                <w:b/>
                <w:sz w:val="22"/>
                <w:szCs w:val="22"/>
                <w:lang w:val="sr-Cyrl-RS"/>
              </w:rPr>
            </w:pPr>
            <w:r>
              <w:rPr>
                <w:b/>
                <w:sz w:val="22"/>
                <w:szCs w:val="22"/>
              </w:rPr>
              <w:t>18.340.677</w:t>
            </w:r>
            <w:r w:rsidR="00E84A53">
              <w:rPr>
                <w:b/>
                <w:sz w:val="22"/>
                <w:szCs w:val="22"/>
                <w:lang w:val="sr-Cyrl-RS"/>
              </w:rPr>
              <w:t>,00</w:t>
            </w:r>
          </w:p>
        </w:tc>
        <w:tc>
          <w:tcPr>
            <w:tcW w:w="927" w:type="pct"/>
            <w:vAlign w:val="center"/>
          </w:tcPr>
          <w:p w14:paraId="583B6B4C" w14:textId="38EC5BFE" w:rsidR="00E422D4" w:rsidRPr="009D1C79" w:rsidRDefault="009A66F1" w:rsidP="004B42A0">
            <w:pPr>
              <w:jc w:val="center"/>
              <w:rPr>
                <w:b/>
                <w:sz w:val="22"/>
                <w:szCs w:val="22"/>
                <w:lang w:val="sr-Cyrl-RS"/>
              </w:rPr>
            </w:pPr>
            <w:r w:rsidRPr="009D1C79">
              <w:rPr>
                <w:b/>
                <w:sz w:val="22"/>
                <w:szCs w:val="22"/>
              </w:rPr>
              <w:t>11</w:t>
            </w:r>
            <w:r w:rsidRPr="009D1C79">
              <w:rPr>
                <w:b/>
                <w:sz w:val="22"/>
                <w:szCs w:val="22"/>
                <w:lang w:val="sr-Cyrl-RS"/>
              </w:rPr>
              <w:t>.</w:t>
            </w:r>
            <w:r w:rsidRPr="009D1C79">
              <w:rPr>
                <w:b/>
                <w:sz w:val="22"/>
                <w:szCs w:val="22"/>
              </w:rPr>
              <w:t>286</w:t>
            </w:r>
            <w:r w:rsidRPr="009D1C79">
              <w:rPr>
                <w:b/>
                <w:sz w:val="22"/>
                <w:szCs w:val="22"/>
                <w:lang w:val="sr-Cyrl-RS"/>
              </w:rPr>
              <w:t>.</w:t>
            </w:r>
            <w:r w:rsidRPr="009D1C79">
              <w:rPr>
                <w:b/>
                <w:sz w:val="22"/>
                <w:szCs w:val="22"/>
              </w:rPr>
              <w:t>570</w:t>
            </w:r>
            <w:r w:rsidR="009D1C79" w:rsidRPr="009D1C79">
              <w:rPr>
                <w:b/>
                <w:sz w:val="22"/>
                <w:szCs w:val="22"/>
                <w:lang w:val="sr-Cyrl-RS"/>
              </w:rPr>
              <w:t>,00</w:t>
            </w:r>
          </w:p>
        </w:tc>
      </w:tr>
    </w:tbl>
    <w:p w14:paraId="0777A43E" w14:textId="77777777" w:rsidR="00E422D4" w:rsidRDefault="00E422D4">
      <w:pPr>
        <w:jc w:val="both"/>
        <w:rPr>
          <w:sz w:val="22"/>
          <w:szCs w:val="22"/>
          <w:lang w:val="sr-Cyrl-CS"/>
        </w:rPr>
      </w:pPr>
    </w:p>
    <w:bookmarkEnd w:id="1"/>
    <w:p w14:paraId="32C00529" w14:textId="77777777" w:rsidR="00E422D4" w:rsidRDefault="00E422D4">
      <w:pPr>
        <w:jc w:val="both"/>
        <w:rPr>
          <w:sz w:val="22"/>
          <w:szCs w:val="22"/>
          <w:lang w:val="sr-Cyrl-CS"/>
        </w:rPr>
      </w:pPr>
    </w:p>
    <w:bookmarkEnd w:id="0"/>
    <w:p w14:paraId="0B92CED7" w14:textId="3E650B66" w:rsidR="0055363A" w:rsidRPr="003A0A97" w:rsidRDefault="00E31BEE">
      <w:pPr>
        <w:jc w:val="both"/>
        <w:rPr>
          <w:sz w:val="22"/>
          <w:szCs w:val="22"/>
          <w:lang w:val="sr-Cyrl-RS"/>
        </w:rPr>
      </w:pPr>
      <w:r>
        <w:rPr>
          <w:sz w:val="22"/>
          <w:szCs w:val="22"/>
          <w:lang w:val="sr-Cyrl-CS"/>
        </w:rPr>
        <w:t>Право учешћа у поступку продаје имају сва правна и физичка лица</w:t>
      </w:r>
      <w:r>
        <w:rPr>
          <w:sz w:val="22"/>
          <w:szCs w:val="22"/>
          <w:lang w:val="ru-RU"/>
        </w:rPr>
        <w:t xml:space="preserve"> </w:t>
      </w:r>
      <w:r>
        <w:rPr>
          <w:sz w:val="22"/>
          <w:szCs w:val="22"/>
          <w:lang w:val="sr-Cyrl-CS"/>
        </w:rPr>
        <w:t>која</w:t>
      </w:r>
      <w:r w:rsidR="003A0A97">
        <w:rPr>
          <w:sz w:val="22"/>
          <w:szCs w:val="22"/>
        </w:rPr>
        <w:t xml:space="preserve"> </w:t>
      </w:r>
      <w:r w:rsidR="003A0A97">
        <w:rPr>
          <w:sz w:val="22"/>
          <w:szCs w:val="22"/>
          <w:lang w:val="sr-Cyrl-RS"/>
        </w:rPr>
        <w:t>(уз напомену да право учешћа за целину 1 немају страна лица у складу са Законом о пољопривредном земљишту):</w:t>
      </w:r>
    </w:p>
    <w:p w14:paraId="1A15B286" w14:textId="77777777" w:rsidR="0055363A" w:rsidRDefault="0055363A">
      <w:pPr>
        <w:jc w:val="both"/>
        <w:rPr>
          <w:sz w:val="22"/>
          <w:szCs w:val="22"/>
          <w:lang w:val="sr-Cyrl-CS"/>
        </w:rPr>
      </w:pPr>
    </w:p>
    <w:p w14:paraId="1528C857" w14:textId="20A33C61" w:rsidR="004402E3" w:rsidRPr="004402E3" w:rsidRDefault="00E31BEE" w:rsidP="002008A7">
      <w:pPr>
        <w:numPr>
          <w:ilvl w:val="0"/>
          <w:numId w:val="30"/>
        </w:numPr>
        <w:jc w:val="both"/>
        <w:rPr>
          <w:sz w:val="22"/>
          <w:szCs w:val="22"/>
          <w:lang w:val="sr-Cyrl-CS"/>
        </w:rPr>
      </w:pPr>
      <w:r w:rsidRPr="004402E3">
        <w:rPr>
          <w:sz w:val="22"/>
          <w:szCs w:val="22"/>
          <w:lang w:val="sr-Cyrl-CS"/>
        </w:rPr>
        <w:t xml:space="preserve">након преузимања профактуре изврше уплату ради </w:t>
      </w:r>
      <w:r w:rsidRPr="004402E3">
        <w:rPr>
          <w:b/>
          <w:sz w:val="22"/>
          <w:szCs w:val="22"/>
          <w:lang w:val="sr-Cyrl-CS"/>
        </w:rPr>
        <w:t>откупа продајне документације</w:t>
      </w:r>
      <w:r w:rsidRPr="004402E3">
        <w:rPr>
          <w:sz w:val="22"/>
          <w:szCs w:val="22"/>
          <w:lang w:val="sr-Cyrl-CS"/>
        </w:rPr>
        <w:t xml:space="preserve"> у износу од по </w:t>
      </w:r>
      <w:r w:rsidR="000D5AB5" w:rsidRPr="004402E3">
        <w:rPr>
          <w:sz w:val="22"/>
          <w:szCs w:val="22"/>
        </w:rPr>
        <w:t>150</w:t>
      </w:r>
      <w:r w:rsidRPr="004402E3">
        <w:rPr>
          <w:sz w:val="22"/>
          <w:szCs w:val="22"/>
          <w:lang w:val="sr-Cyrl-CS"/>
        </w:rPr>
        <w:t>.000,00 динара</w:t>
      </w:r>
      <w:r w:rsidR="000D5AB5" w:rsidRPr="004402E3">
        <w:rPr>
          <w:sz w:val="22"/>
          <w:szCs w:val="22"/>
        </w:rPr>
        <w:t xml:space="preserve"> </w:t>
      </w:r>
      <w:r w:rsidR="00F01807" w:rsidRPr="004402E3">
        <w:rPr>
          <w:sz w:val="22"/>
          <w:szCs w:val="22"/>
          <w:lang w:val="sr-Cyrl-CS"/>
        </w:rPr>
        <w:t xml:space="preserve"> </w:t>
      </w:r>
      <w:r w:rsidR="00F01807" w:rsidRPr="004402E3">
        <w:rPr>
          <w:sz w:val="22"/>
          <w:szCs w:val="22"/>
          <w:lang w:val="sr-Cyrl-RS"/>
        </w:rPr>
        <w:t>с</w:t>
      </w:r>
      <w:r w:rsidR="00EF718A" w:rsidRPr="004402E3">
        <w:rPr>
          <w:sz w:val="22"/>
          <w:szCs w:val="22"/>
          <w:lang w:val="sr-Cyrl-RS"/>
        </w:rPr>
        <w:t>а позивом на број имовинске целине</w:t>
      </w:r>
      <w:r w:rsidRPr="004402E3">
        <w:rPr>
          <w:sz w:val="22"/>
          <w:szCs w:val="22"/>
          <w:lang w:val="sr-Cyrl-CS"/>
        </w:rPr>
        <w:t xml:space="preserve">. Профактура се </w:t>
      </w:r>
      <w:r w:rsidR="00F64110">
        <w:rPr>
          <w:sz w:val="22"/>
          <w:szCs w:val="22"/>
          <w:lang w:val="sr-Cyrl-CS"/>
        </w:rPr>
        <w:t>може</w:t>
      </w:r>
      <w:r w:rsidR="00EF718A" w:rsidRPr="004402E3">
        <w:rPr>
          <w:sz w:val="22"/>
          <w:szCs w:val="22"/>
          <w:lang w:val="sr-Cyrl-CS"/>
        </w:rPr>
        <w:t xml:space="preserve"> преузети или на адреси повереника или путем електронске поште</w:t>
      </w:r>
      <w:r w:rsidRPr="004402E3">
        <w:rPr>
          <w:sz w:val="22"/>
          <w:szCs w:val="22"/>
          <w:lang w:val="sr-Cyrl-CS"/>
        </w:rPr>
        <w:t xml:space="preserve"> </w:t>
      </w:r>
      <w:r w:rsidR="00EF718A" w:rsidRPr="004402E3">
        <w:rPr>
          <w:sz w:val="22"/>
          <w:szCs w:val="22"/>
          <w:lang w:val="sr-Cyrl-CS"/>
        </w:rPr>
        <w:t xml:space="preserve">на адресу </w:t>
      </w:r>
      <w:hyperlink r:id="rId7" w:history="1">
        <w:r w:rsidRPr="004402E3">
          <w:rPr>
            <w:rStyle w:val="Hyperlink"/>
            <w:color w:val="auto"/>
            <w:sz w:val="22"/>
            <w:szCs w:val="22"/>
          </w:rPr>
          <w:t>miljanstanisavic@gmail.com</w:t>
        </w:r>
      </w:hyperlink>
      <w:r w:rsidRPr="004402E3">
        <w:rPr>
          <w:sz w:val="22"/>
          <w:szCs w:val="22"/>
        </w:rPr>
        <w:t xml:space="preserve"> </w:t>
      </w:r>
      <w:r w:rsidRPr="004402E3">
        <w:rPr>
          <w:sz w:val="22"/>
          <w:szCs w:val="22"/>
          <w:lang w:val="sr-Cyrl-CS"/>
        </w:rPr>
        <w:t>сваког радног дана у периоду од 1</w:t>
      </w:r>
      <w:r w:rsidR="001A5375" w:rsidRPr="004402E3">
        <w:rPr>
          <w:sz w:val="22"/>
          <w:szCs w:val="22"/>
          <w:lang w:val="sr-Cyrl-CS"/>
        </w:rPr>
        <w:t>0</w:t>
      </w:r>
      <w:r w:rsidRPr="004402E3">
        <w:rPr>
          <w:sz w:val="22"/>
          <w:szCs w:val="22"/>
          <w:lang w:val="sr-Cyrl-CS"/>
        </w:rPr>
        <w:t>:00 до 1</w:t>
      </w:r>
      <w:r w:rsidR="001A5375" w:rsidRPr="004402E3">
        <w:rPr>
          <w:sz w:val="22"/>
          <w:szCs w:val="22"/>
          <w:lang w:val="sr-Cyrl-CS"/>
        </w:rPr>
        <w:t>5</w:t>
      </w:r>
      <w:r w:rsidRPr="004402E3">
        <w:rPr>
          <w:sz w:val="22"/>
          <w:szCs w:val="22"/>
          <w:lang w:val="sr-Cyrl-CS"/>
        </w:rPr>
        <w:t>:00 часова, уз</w:t>
      </w:r>
      <w:r w:rsidR="00EF718A" w:rsidRPr="004402E3">
        <w:rPr>
          <w:sz w:val="22"/>
          <w:szCs w:val="22"/>
          <w:lang w:val="sr-Cyrl-CS"/>
        </w:rPr>
        <w:t xml:space="preserve"> обавезну</w:t>
      </w:r>
      <w:r w:rsidRPr="004402E3">
        <w:rPr>
          <w:sz w:val="22"/>
          <w:szCs w:val="22"/>
          <w:lang w:val="sr-Cyrl-CS"/>
        </w:rPr>
        <w:t xml:space="preserve"> најаву</w:t>
      </w:r>
      <w:r w:rsidR="00EF718A" w:rsidRPr="004402E3">
        <w:rPr>
          <w:sz w:val="22"/>
          <w:szCs w:val="22"/>
          <w:lang w:val="sr-Cyrl-CS"/>
        </w:rPr>
        <w:t xml:space="preserve"> поверенику стечајног управника</w:t>
      </w:r>
      <w:r w:rsidRPr="004402E3">
        <w:rPr>
          <w:sz w:val="22"/>
          <w:szCs w:val="22"/>
          <w:lang w:val="sr-Cyrl-CS"/>
        </w:rPr>
        <w:t xml:space="preserve">. </w:t>
      </w:r>
      <w:r w:rsidR="001A5375" w:rsidRPr="004402E3">
        <w:rPr>
          <w:sz w:val="24"/>
          <w:szCs w:val="24"/>
          <w:lang w:val="sr-Cyrl-RS"/>
        </w:rPr>
        <w:t xml:space="preserve">Крајњи рок за уплату </w:t>
      </w:r>
      <w:r w:rsidR="004402E3" w:rsidRPr="004402E3">
        <w:rPr>
          <w:sz w:val="24"/>
          <w:szCs w:val="24"/>
          <w:lang w:val="sr-Cyrl-RS"/>
        </w:rPr>
        <w:t xml:space="preserve">откупа продајне документације је </w:t>
      </w:r>
      <w:r w:rsidR="00F64110">
        <w:rPr>
          <w:sz w:val="24"/>
          <w:szCs w:val="24"/>
          <w:lang w:val="sr-Cyrl-RS"/>
        </w:rPr>
        <w:t>10</w:t>
      </w:r>
      <w:r w:rsidR="004402E3" w:rsidRPr="004402E3">
        <w:rPr>
          <w:sz w:val="24"/>
          <w:szCs w:val="24"/>
          <w:lang w:val="sr-Cyrl-RS"/>
        </w:rPr>
        <w:t>.</w:t>
      </w:r>
      <w:r w:rsidR="00F64110">
        <w:rPr>
          <w:sz w:val="24"/>
          <w:szCs w:val="24"/>
          <w:lang w:val="sr-Cyrl-RS"/>
        </w:rPr>
        <w:t>05</w:t>
      </w:r>
      <w:r w:rsidR="004402E3" w:rsidRPr="004402E3">
        <w:rPr>
          <w:sz w:val="24"/>
          <w:szCs w:val="24"/>
          <w:lang w:val="sr-Cyrl-RS"/>
        </w:rPr>
        <w:t xml:space="preserve">.2022. године након чега се може </w:t>
      </w:r>
      <w:r w:rsidR="001A5375" w:rsidRPr="004402E3">
        <w:rPr>
          <w:sz w:val="24"/>
          <w:szCs w:val="24"/>
          <w:lang w:val="sr-Cyrl-RS"/>
        </w:rPr>
        <w:t>преуз</w:t>
      </w:r>
      <w:r w:rsidR="004402E3" w:rsidRPr="004402E3">
        <w:rPr>
          <w:sz w:val="24"/>
          <w:szCs w:val="24"/>
          <w:lang w:val="sr-Cyrl-RS"/>
        </w:rPr>
        <w:t>ети</w:t>
      </w:r>
      <w:r w:rsidR="001A5375" w:rsidRPr="004402E3">
        <w:rPr>
          <w:sz w:val="24"/>
          <w:szCs w:val="24"/>
          <w:lang w:val="sr-Cyrl-RS"/>
        </w:rPr>
        <w:t xml:space="preserve"> продајн</w:t>
      </w:r>
      <w:r w:rsidR="004402E3" w:rsidRPr="004402E3">
        <w:rPr>
          <w:sz w:val="24"/>
          <w:szCs w:val="24"/>
          <w:lang w:val="sr-Cyrl-RS"/>
        </w:rPr>
        <w:t>а</w:t>
      </w:r>
      <w:r w:rsidR="001A5375" w:rsidRPr="004402E3">
        <w:rPr>
          <w:sz w:val="24"/>
          <w:szCs w:val="24"/>
          <w:lang w:val="sr-Cyrl-RS"/>
        </w:rPr>
        <w:t xml:space="preserve"> документациј</w:t>
      </w:r>
      <w:r w:rsidR="004402E3" w:rsidRPr="004402E3">
        <w:rPr>
          <w:sz w:val="24"/>
          <w:szCs w:val="24"/>
          <w:lang w:val="sr-Cyrl-RS"/>
        </w:rPr>
        <w:t>а.</w:t>
      </w:r>
      <w:r w:rsidR="001A5375" w:rsidRPr="004402E3">
        <w:rPr>
          <w:sz w:val="24"/>
          <w:szCs w:val="24"/>
          <w:lang w:val="sr-Cyrl-RS"/>
        </w:rPr>
        <w:t xml:space="preserve"> </w:t>
      </w:r>
    </w:p>
    <w:p w14:paraId="22B667D7" w14:textId="143D77C7" w:rsidR="0055363A" w:rsidRPr="004402E3" w:rsidRDefault="00E31BEE" w:rsidP="002008A7">
      <w:pPr>
        <w:numPr>
          <w:ilvl w:val="0"/>
          <w:numId w:val="30"/>
        </w:numPr>
        <w:jc w:val="both"/>
        <w:rPr>
          <w:sz w:val="22"/>
          <w:szCs w:val="22"/>
          <w:lang w:val="sr-Cyrl-CS"/>
        </w:rPr>
      </w:pPr>
      <w:r w:rsidRPr="004402E3">
        <w:rPr>
          <w:b/>
          <w:sz w:val="22"/>
          <w:szCs w:val="22"/>
          <w:lang w:val="sr-Cyrl-CS"/>
        </w:rPr>
        <w:lastRenderedPageBreak/>
        <w:t>уплате депозит</w:t>
      </w:r>
      <w:r w:rsidRPr="004402E3">
        <w:rPr>
          <w:sz w:val="22"/>
          <w:szCs w:val="22"/>
          <w:lang w:val="sr-Cyrl-CS"/>
        </w:rPr>
        <w:t xml:space="preserve"> на пословни рачун стечајног дужника број </w:t>
      </w:r>
      <w:r w:rsidRPr="004402E3">
        <w:rPr>
          <w:b/>
          <w:sz w:val="22"/>
          <w:szCs w:val="22"/>
          <w:lang w:val="sr-Cyrl-CS"/>
        </w:rPr>
        <w:t xml:space="preserve"> </w:t>
      </w:r>
      <w:r w:rsidRPr="004402E3">
        <w:rPr>
          <w:bCs/>
          <w:sz w:val="22"/>
          <w:szCs w:val="22"/>
        </w:rPr>
        <w:t>105-3121166-38</w:t>
      </w:r>
      <w:r w:rsidRPr="004402E3">
        <w:rPr>
          <w:bCs/>
          <w:sz w:val="22"/>
          <w:szCs w:val="22"/>
          <w:lang w:val="sr-Cyrl-CS"/>
        </w:rPr>
        <w:t xml:space="preserve">, код </w:t>
      </w:r>
      <w:r w:rsidRPr="004402E3">
        <w:rPr>
          <w:bCs/>
          <w:sz w:val="22"/>
          <w:szCs w:val="22"/>
          <w:lang w:val="sr-Cyrl-RS"/>
        </w:rPr>
        <w:t>АИК банке а.д</w:t>
      </w:r>
      <w:r w:rsidRPr="004402E3">
        <w:rPr>
          <w:sz w:val="22"/>
          <w:szCs w:val="22"/>
          <w:lang w:val="sr-Cyrl-CS"/>
        </w:rPr>
        <w:t xml:space="preserve"> или положе неопозиву првокласну банкарску гаранцију наплативу на први позив, најкасније</w:t>
      </w:r>
      <w:r w:rsidRPr="004402E3">
        <w:rPr>
          <w:sz w:val="22"/>
          <w:szCs w:val="22"/>
          <w:lang w:val="sr-Latn-CS"/>
        </w:rPr>
        <w:t xml:space="preserve"> </w:t>
      </w:r>
      <w:r w:rsidR="001A5375" w:rsidRPr="004402E3">
        <w:rPr>
          <w:sz w:val="22"/>
          <w:szCs w:val="22"/>
          <w:lang w:val="sr-Cyrl-CS"/>
        </w:rPr>
        <w:t xml:space="preserve">до </w:t>
      </w:r>
      <w:r w:rsidRPr="004402E3">
        <w:rPr>
          <w:sz w:val="22"/>
          <w:szCs w:val="22"/>
          <w:lang w:val="sr-Cyrl-CS"/>
        </w:rPr>
        <w:t xml:space="preserve"> </w:t>
      </w:r>
      <w:r w:rsidR="004E0E13" w:rsidRPr="004402E3">
        <w:rPr>
          <w:b/>
          <w:bCs/>
          <w:sz w:val="22"/>
          <w:szCs w:val="22"/>
        </w:rPr>
        <w:t>10.05</w:t>
      </w:r>
      <w:r w:rsidRPr="004402E3">
        <w:rPr>
          <w:b/>
          <w:bCs/>
          <w:sz w:val="22"/>
          <w:szCs w:val="22"/>
          <w:lang w:val="sr-Cyrl-RS"/>
        </w:rPr>
        <w:t>.</w:t>
      </w:r>
      <w:r w:rsidRPr="004402E3">
        <w:rPr>
          <w:b/>
          <w:bCs/>
          <w:sz w:val="22"/>
          <w:szCs w:val="22"/>
        </w:rPr>
        <w:t>20</w:t>
      </w:r>
      <w:r w:rsidRPr="004402E3">
        <w:rPr>
          <w:b/>
          <w:bCs/>
          <w:sz w:val="22"/>
          <w:szCs w:val="22"/>
          <w:lang w:val="sr-Cyrl-RS"/>
        </w:rPr>
        <w:t>2</w:t>
      </w:r>
      <w:r w:rsidR="001A5375" w:rsidRPr="004402E3">
        <w:rPr>
          <w:b/>
          <w:bCs/>
          <w:sz w:val="22"/>
          <w:szCs w:val="22"/>
          <w:lang w:val="sr-Cyrl-RS"/>
        </w:rPr>
        <w:t>2</w:t>
      </w:r>
      <w:r w:rsidRPr="004402E3">
        <w:rPr>
          <w:b/>
          <w:sz w:val="22"/>
          <w:szCs w:val="22"/>
        </w:rPr>
        <w:t xml:space="preserve">. </w:t>
      </w:r>
      <w:r w:rsidRPr="004402E3">
        <w:rPr>
          <w:b/>
          <w:sz w:val="22"/>
          <w:szCs w:val="22"/>
          <w:lang w:val="sr-Cyrl-CS"/>
        </w:rPr>
        <w:t>год</w:t>
      </w:r>
      <w:r w:rsidRPr="004402E3">
        <w:rPr>
          <w:b/>
          <w:bCs/>
          <w:sz w:val="22"/>
          <w:szCs w:val="22"/>
          <w:lang w:val="sr-Cyrl-CS"/>
        </w:rPr>
        <w:t>ине</w:t>
      </w:r>
      <w:r w:rsidRPr="004402E3">
        <w:rPr>
          <w:sz w:val="22"/>
          <w:szCs w:val="22"/>
          <w:lang w:val="sr-Cyrl-CS"/>
        </w:rPr>
        <w:t>). У случају да се као депозит положи првокласна банкарска гаранција, ор</w:t>
      </w:r>
      <w:r w:rsidRPr="004402E3">
        <w:rPr>
          <w:sz w:val="22"/>
          <w:szCs w:val="22"/>
          <w:lang w:val="sr-Latn-CS"/>
        </w:rPr>
        <w:t>и</w:t>
      </w:r>
      <w:r w:rsidRPr="004402E3">
        <w:rPr>
          <w:sz w:val="22"/>
          <w:szCs w:val="22"/>
          <w:lang w:val="sr-Cyrl-CS"/>
        </w:rPr>
        <w:t xml:space="preserve">гинал исте се ради провере мора доставити искључиво лично Служби финансија Агенције за лиценцирање стечајних управника, Београд, Теразије 23, најкасније </w:t>
      </w:r>
      <w:r w:rsidR="004E0E13" w:rsidRPr="004402E3">
        <w:rPr>
          <w:b/>
          <w:bCs/>
          <w:sz w:val="22"/>
          <w:szCs w:val="22"/>
        </w:rPr>
        <w:t>10.05.2022</w:t>
      </w:r>
      <w:r w:rsidR="003C03BF" w:rsidRPr="004402E3">
        <w:rPr>
          <w:b/>
          <w:sz w:val="22"/>
          <w:szCs w:val="22"/>
        </w:rPr>
        <w:t xml:space="preserve">. </w:t>
      </w:r>
      <w:r w:rsidR="003C03BF" w:rsidRPr="004402E3">
        <w:rPr>
          <w:b/>
          <w:sz w:val="22"/>
          <w:szCs w:val="22"/>
          <w:lang w:val="sr-Cyrl-CS"/>
        </w:rPr>
        <w:t>год</w:t>
      </w:r>
      <w:r w:rsidR="003C03BF" w:rsidRPr="004402E3">
        <w:rPr>
          <w:b/>
          <w:bCs/>
          <w:sz w:val="22"/>
          <w:szCs w:val="22"/>
          <w:lang w:val="sr-Cyrl-CS"/>
        </w:rPr>
        <w:t>ине</w:t>
      </w:r>
      <w:r w:rsidRPr="004402E3">
        <w:rPr>
          <w:sz w:val="22"/>
          <w:szCs w:val="22"/>
          <w:lang w:val="sr-Cyrl-CS"/>
        </w:rPr>
        <w:t xml:space="preserve"> до </w:t>
      </w:r>
      <w:r w:rsidRPr="004402E3">
        <w:rPr>
          <w:sz w:val="22"/>
          <w:szCs w:val="22"/>
        </w:rPr>
        <w:t>15:</w:t>
      </w:r>
      <w:r w:rsidRPr="004402E3">
        <w:rPr>
          <w:sz w:val="22"/>
          <w:szCs w:val="22"/>
          <w:lang w:val="sr-Cyrl-CS"/>
        </w:rPr>
        <w:t>0</w:t>
      </w:r>
      <w:r w:rsidRPr="004402E3">
        <w:rPr>
          <w:sz w:val="22"/>
          <w:szCs w:val="22"/>
        </w:rPr>
        <w:t xml:space="preserve">0 </w:t>
      </w:r>
      <w:r w:rsidRPr="004402E3">
        <w:rPr>
          <w:bCs/>
          <w:sz w:val="22"/>
          <w:szCs w:val="22"/>
          <w:lang w:val="sr-Cyrl-CS"/>
        </w:rPr>
        <w:t>часова</w:t>
      </w:r>
      <w:r w:rsidRPr="004402E3">
        <w:rPr>
          <w:sz w:val="22"/>
          <w:szCs w:val="22"/>
          <w:lang w:val="sr-Cyrl-CS"/>
        </w:rPr>
        <w:t xml:space="preserve"> по београдском времену</w:t>
      </w:r>
      <w:r w:rsidRPr="004402E3">
        <w:rPr>
          <w:sz w:val="22"/>
          <w:szCs w:val="22"/>
        </w:rPr>
        <w:t>.</w:t>
      </w:r>
      <w:r w:rsidRPr="004402E3">
        <w:rPr>
          <w:sz w:val="22"/>
          <w:szCs w:val="22"/>
          <w:lang w:val="sr-Cyrl-CS"/>
        </w:rPr>
        <w:t xml:space="preserve"> Банкарска гаранција мора имати рок важења </w:t>
      </w:r>
      <w:r w:rsidRPr="004402E3">
        <w:rPr>
          <w:b/>
          <w:bCs/>
          <w:sz w:val="22"/>
          <w:szCs w:val="22"/>
          <w:lang w:val="sr-Cyrl-CS"/>
        </w:rPr>
        <w:t xml:space="preserve">до </w:t>
      </w:r>
      <w:r w:rsidR="004E0E13" w:rsidRPr="004402E3">
        <w:rPr>
          <w:b/>
          <w:bCs/>
          <w:sz w:val="22"/>
          <w:szCs w:val="22"/>
        </w:rPr>
        <w:t>18.07</w:t>
      </w:r>
      <w:r w:rsidR="003C03BF" w:rsidRPr="004402E3">
        <w:rPr>
          <w:b/>
          <w:bCs/>
          <w:sz w:val="22"/>
          <w:szCs w:val="22"/>
          <w:lang w:val="sr-Cyrl-CS"/>
        </w:rPr>
        <w:t>.2022</w:t>
      </w:r>
      <w:r w:rsidRPr="004402E3">
        <w:rPr>
          <w:b/>
          <w:bCs/>
          <w:sz w:val="22"/>
          <w:szCs w:val="22"/>
          <w:lang w:val="sr-Cyrl-CS"/>
        </w:rPr>
        <w:t>.</w:t>
      </w:r>
      <w:r w:rsidR="003C03BF" w:rsidRPr="004402E3">
        <w:rPr>
          <w:b/>
          <w:bCs/>
          <w:sz w:val="22"/>
          <w:szCs w:val="22"/>
          <w:lang w:val="sr-Cyrl-CS"/>
        </w:rPr>
        <w:t xml:space="preserve"> </w:t>
      </w:r>
      <w:r w:rsidRPr="004402E3">
        <w:rPr>
          <w:b/>
          <w:bCs/>
          <w:sz w:val="22"/>
          <w:szCs w:val="22"/>
          <w:lang w:val="sr-Cyrl-CS"/>
        </w:rPr>
        <w:t>године</w:t>
      </w:r>
      <w:r w:rsidRPr="004402E3">
        <w:rPr>
          <w:sz w:val="22"/>
          <w:szCs w:val="22"/>
          <w:lang w:val="sr-Cyrl-CS"/>
        </w:rPr>
        <w:t xml:space="preserve">. У обзир ће се узети само банкарске гаранције које пристигну на назначену адресу и у назначено време. </w:t>
      </w:r>
    </w:p>
    <w:p w14:paraId="4ABA72C1" w14:textId="77777777" w:rsidR="0055363A" w:rsidRDefault="00E31BEE">
      <w:pPr>
        <w:pStyle w:val="ListParagraph"/>
        <w:numPr>
          <w:ilvl w:val="0"/>
          <w:numId w:val="30"/>
        </w:numPr>
        <w:jc w:val="both"/>
        <w:rPr>
          <w:sz w:val="22"/>
          <w:szCs w:val="22"/>
          <w:lang w:val="sr-Cyrl-CS"/>
        </w:rPr>
      </w:pPr>
      <w:r>
        <w:rPr>
          <w:b/>
          <w:sz w:val="22"/>
          <w:szCs w:val="22"/>
          <w:lang w:val="sr-Cyrl-CS"/>
        </w:rPr>
        <w:t>потпишу изјаву</w:t>
      </w:r>
      <w:r>
        <w:rPr>
          <w:sz w:val="22"/>
          <w:szCs w:val="22"/>
          <w:lang w:val="sr-Cyrl-CS"/>
        </w:rPr>
        <w:t xml:space="preserve"> о губитку права на повраћај депозита. Ова изјава је саставни део продајне документације;</w:t>
      </w:r>
    </w:p>
    <w:p w14:paraId="6DD1332C" w14:textId="77777777" w:rsidR="0055363A" w:rsidRDefault="0055363A">
      <w:pPr>
        <w:jc w:val="both"/>
        <w:rPr>
          <w:sz w:val="22"/>
          <w:szCs w:val="22"/>
          <w:lang w:val="sr-Cyrl-CS"/>
        </w:rPr>
      </w:pPr>
    </w:p>
    <w:p w14:paraId="68F7F4BF" w14:textId="57A1CB7B" w:rsidR="00631DC1" w:rsidRPr="00631DC1" w:rsidRDefault="00E31BEE" w:rsidP="00631DC1">
      <w:pPr>
        <w:jc w:val="both"/>
        <w:rPr>
          <w:sz w:val="24"/>
          <w:szCs w:val="24"/>
        </w:rPr>
      </w:pPr>
      <w:r>
        <w:rPr>
          <w:sz w:val="22"/>
          <w:szCs w:val="22"/>
          <w:lang w:val="sr-Cyrl-CS"/>
        </w:rPr>
        <w:t>Имовина се купује у виђеном стању а може се разгледати</w:t>
      </w:r>
      <w:r>
        <w:rPr>
          <w:sz w:val="22"/>
          <w:szCs w:val="22"/>
          <w:lang w:val="bs-Latn-BA"/>
        </w:rPr>
        <w:t xml:space="preserve"> </w:t>
      </w:r>
      <w:r>
        <w:rPr>
          <w:sz w:val="22"/>
          <w:szCs w:val="22"/>
          <w:lang w:val="sr-Cyrl-CS"/>
        </w:rPr>
        <w:t>након откупа продајне документације</w:t>
      </w:r>
      <w:r>
        <w:rPr>
          <w:sz w:val="22"/>
          <w:szCs w:val="22"/>
          <w:lang w:val="ru-RU"/>
        </w:rPr>
        <w:t xml:space="preserve"> сваког радног дана у периоду од </w:t>
      </w:r>
      <w:r w:rsidR="00631DC1">
        <w:rPr>
          <w:sz w:val="22"/>
          <w:szCs w:val="22"/>
          <w:lang w:val="ru-RU"/>
        </w:rPr>
        <w:t>10</w:t>
      </w:r>
      <w:r>
        <w:rPr>
          <w:sz w:val="22"/>
          <w:szCs w:val="22"/>
          <w:lang w:val="ru-RU"/>
        </w:rPr>
        <w:t xml:space="preserve">:00 до 15:00 часова, </w:t>
      </w:r>
      <w:r>
        <w:rPr>
          <w:sz w:val="22"/>
          <w:szCs w:val="22"/>
          <w:lang w:val="sr-Cyrl-CS"/>
        </w:rPr>
        <w:t xml:space="preserve">а најкасније </w:t>
      </w:r>
      <w:r w:rsidRPr="001C60E2">
        <w:rPr>
          <w:sz w:val="22"/>
          <w:szCs w:val="22"/>
          <w:lang w:val="sr-Cyrl-CS"/>
        </w:rPr>
        <w:t xml:space="preserve">до </w:t>
      </w:r>
      <w:r w:rsidR="004E0E13" w:rsidRPr="004E0E13">
        <w:rPr>
          <w:b/>
          <w:bCs/>
          <w:sz w:val="22"/>
          <w:szCs w:val="22"/>
        </w:rPr>
        <w:t>10.05.2022</w:t>
      </w:r>
      <w:r w:rsidRPr="004E0E13">
        <w:rPr>
          <w:b/>
          <w:bCs/>
          <w:sz w:val="22"/>
          <w:szCs w:val="22"/>
          <w:lang w:val="sr-Cyrl-CS"/>
        </w:rPr>
        <w:t>.године</w:t>
      </w:r>
      <w:r w:rsidRPr="004E0E13">
        <w:rPr>
          <w:sz w:val="22"/>
          <w:szCs w:val="22"/>
          <w:lang w:val="sr-Cyrl-CS"/>
        </w:rPr>
        <w:t xml:space="preserve"> </w:t>
      </w:r>
      <w:r w:rsidR="00631DC1" w:rsidRPr="004E0E13">
        <w:rPr>
          <w:sz w:val="24"/>
          <w:szCs w:val="24"/>
        </w:rPr>
        <w:t>(</w:t>
      </w:r>
      <w:r w:rsidR="00631DC1" w:rsidRPr="004E0E13">
        <w:rPr>
          <w:sz w:val="24"/>
          <w:szCs w:val="24"/>
          <w:lang w:val="ru-RU"/>
        </w:rPr>
        <w:t xml:space="preserve">уз </w:t>
      </w:r>
      <w:r w:rsidR="00631DC1" w:rsidRPr="00631DC1">
        <w:rPr>
          <w:sz w:val="24"/>
          <w:szCs w:val="24"/>
          <w:lang w:val="ru-RU"/>
        </w:rPr>
        <w:t xml:space="preserve">претходну најаву </w:t>
      </w:r>
      <w:proofErr w:type="spellStart"/>
      <w:r w:rsidR="00631DC1" w:rsidRPr="00631DC1">
        <w:rPr>
          <w:sz w:val="24"/>
          <w:szCs w:val="24"/>
        </w:rPr>
        <w:t>поверенику</w:t>
      </w:r>
      <w:proofErr w:type="spellEnd"/>
      <w:r w:rsidR="00631DC1" w:rsidRPr="00631DC1">
        <w:rPr>
          <w:sz w:val="24"/>
          <w:szCs w:val="24"/>
        </w:rPr>
        <w:t xml:space="preserve"> </w:t>
      </w:r>
      <w:proofErr w:type="spellStart"/>
      <w:r w:rsidR="00631DC1" w:rsidRPr="00631DC1">
        <w:rPr>
          <w:sz w:val="24"/>
          <w:szCs w:val="24"/>
        </w:rPr>
        <w:t>стечајног</w:t>
      </w:r>
      <w:proofErr w:type="spellEnd"/>
      <w:r w:rsidR="00631DC1" w:rsidRPr="00631DC1">
        <w:rPr>
          <w:sz w:val="24"/>
          <w:szCs w:val="24"/>
        </w:rPr>
        <w:t xml:space="preserve"> </w:t>
      </w:r>
      <w:proofErr w:type="spellStart"/>
      <w:r w:rsidR="00631DC1" w:rsidRPr="00631DC1">
        <w:rPr>
          <w:sz w:val="24"/>
          <w:szCs w:val="24"/>
        </w:rPr>
        <w:t>управника</w:t>
      </w:r>
      <w:proofErr w:type="spellEnd"/>
      <w:r w:rsidR="00631DC1" w:rsidRPr="00631DC1">
        <w:rPr>
          <w:sz w:val="24"/>
          <w:szCs w:val="24"/>
        </w:rPr>
        <w:t>).</w:t>
      </w:r>
    </w:p>
    <w:p w14:paraId="0DA50FC1" w14:textId="0B752C97" w:rsidR="0055363A" w:rsidRPr="001556B5" w:rsidRDefault="0055363A">
      <w:pPr>
        <w:jc w:val="both"/>
        <w:rPr>
          <w:sz w:val="22"/>
          <w:szCs w:val="22"/>
          <w:lang w:val="sr-Cyrl-CS"/>
        </w:rPr>
      </w:pPr>
    </w:p>
    <w:p w14:paraId="105A20D4" w14:textId="77777777" w:rsidR="0055363A" w:rsidRPr="001556B5" w:rsidRDefault="0055363A">
      <w:pPr>
        <w:jc w:val="both"/>
        <w:rPr>
          <w:sz w:val="22"/>
          <w:szCs w:val="22"/>
          <w:lang w:val="sr-Cyrl-CS"/>
        </w:rPr>
      </w:pPr>
    </w:p>
    <w:p w14:paraId="67FF2299" w14:textId="7BFB476E" w:rsidR="00631DC1" w:rsidRDefault="00E31BEE">
      <w:pPr>
        <w:spacing w:after="120"/>
        <w:jc w:val="both"/>
        <w:rPr>
          <w:sz w:val="22"/>
          <w:szCs w:val="22"/>
          <w:lang w:val="sr-Cyrl-BA"/>
        </w:rPr>
      </w:pPr>
      <w:r w:rsidRPr="001556B5">
        <w:rPr>
          <w:sz w:val="22"/>
          <w:szCs w:val="22"/>
          <w:lang w:val="sr-Cyrl-CS"/>
        </w:rPr>
        <w:t xml:space="preserve">Након уплате депозита а најкасније до </w:t>
      </w:r>
      <w:r w:rsidR="004E0E13" w:rsidRPr="004E0E13">
        <w:rPr>
          <w:b/>
          <w:sz w:val="22"/>
          <w:szCs w:val="22"/>
        </w:rPr>
        <w:t>11.05.</w:t>
      </w:r>
      <w:r w:rsidRPr="004E0E13">
        <w:rPr>
          <w:b/>
          <w:sz w:val="22"/>
          <w:szCs w:val="22"/>
        </w:rPr>
        <w:t>20</w:t>
      </w:r>
      <w:r w:rsidRPr="004E0E13">
        <w:rPr>
          <w:b/>
          <w:sz w:val="22"/>
          <w:szCs w:val="22"/>
          <w:lang w:val="sr-Cyrl-RS"/>
        </w:rPr>
        <w:t>2</w:t>
      </w:r>
      <w:r w:rsidR="00631DC1" w:rsidRPr="004E0E13">
        <w:rPr>
          <w:b/>
          <w:sz w:val="22"/>
          <w:szCs w:val="22"/>
          <w:lang w:val="sr-Cyrl-RS"/>
        </w:rPr>
        <w:t>2</w:t>
      </w:r>
      <w:r w:rsidRPr="004E0E13">
        <w:rPr>
          <w:b/>
          <w:sz w:val="22"/>
          <w:szCs w:val="22"/>
        </w:rPr>
        <w:t xml:space="preserve">. </w:t>
      </w:r>
      <w:r w:rsidRPr="004E0E13">
        <w:rPr>
          <w:b/>
          <w:sz w:val="22"/>
          <w:szCs w:val="22"/>
          <w:lang w:val="sr-Cyrl-CS"/>
        </w:rPr>
        <w:t>год</w:t>
      </w:r>
      <w:r w:rsidRPr="004E0E13">
        <w:rPr>
          <w:b/>
          <w:sz w:val="22"/>
          <w:szCs w:val="22"/>
          <w:lang w:val="sr-Cyrl-RS"/>
        </w:rPr>
        <w:t xml:space="preserve">ине </w:t>
      </w:r>
      <w:r w:rsidRPr="004E0E13">
        <w:rPr>
          <w:sz w:val="22"/>
          <w:szCs w:val="22"/>
          <w:lang w:val="sr-Cyrl-CS"/>
        </w:rPr>
        <w:t xml:space="preserve">потенцијални </w:t>
      </w:r>
      <w:r w:rsidRPr="001556B5">
        <w:rPr>
          <w:sz w:val="22"/>
          <w:szCs w:val="22"/>
          <w:lang w:val="sr-Cyrl-CS"/>
        </w:rPr>
        <w:t xml:space="preserve">купци, ради правовремене евиденције, морају предати поверенику Агенције за </w:t>
      </w:r>
      <w:r>
        <w:rPr>
          <w:sz w:val="22"/>
          <w:szCs w:val="22"/>
          <w:lang w:val="sr-Cyrl-CS"/>
        </w:rPr>
        <w:t>лиценцирање стечајних управника:</w:t>
      </w:r>
      <w:r>
        <w:rPr>
          <w:sz w:val="22"/>
          <w:szCs w:val="22"/>
          <w:lang w:val="sr-Cyrl-BA"/>
        </w:rPr>
        <w:t xml:space="preserve"> попуњен </w:t>
      </w:r>
      <w:r>
        <w:rPr>
          <w:sz w:val="22"/>
          <w:szCs w:val="22"/>
          <w:lang w:val="sr-Cyrl-CS"/>
        </w:rPr>
        <w:t>образац пријаве за учешће</w:t>
      </w:r>
      <w:r>
        <w:rPr>
          <w:sz w:val="22"/>
          <w:szCs w:val="22"/>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Pr>
          <w:sz w:val="22"/>
          <w:szCs w:val="22"/>
          <w:lang w:val="sr-Cyrl-CS"/>
        </w:rPr>
        <w:t xml:space="preserve">извод из регистра привредних субјеката и </w:t>
      </w:r>
      <w:r w:rsidRPr="00631DC1">
        <w:rPr>
          <w:sz w:val="22"/>
          <w:szCs w:val="22"/>
          <w:lang w:val="sr-Cyrl-CS"/>
        </w:rPr>
        <w:t>ОП образац (ако се као потенцијални купац пријављује правно лице)</w:t>
      </w:r>
      <w:r w:rsidRPr="00631DC1">
        <w:rPr>
          <w:sz w:val="22"/>
          <w:szCs w:val="22"/>
          <w:lang w:val="sr-Cyrl-BA"/>
        </w:rPr>
        <w:t>, овлашћење за заступање</w:t>
      </w:r>
      <w:r w:rsidR="00631DC1" w:rsidRPr="00631DC1">
        <w:rPr>
          <w:sz w:val="24"/>
          <w:szCs w:val="24"/>
        </w:rPr>
        <w:t xml:space="preserve"> </w:t>
      </w:r>
      <w:proofErr w:type="spellStart"/>
      <w:r w:rsidR="00631DC1" w:rsidRPr="00631DC1">
        <w:rPr>
          <w:sz w:val="24"/>
          <w:szCs w:val="24"/>
        </w:rPr>
        <w:t>оверено</w:t>
      </w:r>
      <w:proofErr w:type="spellEnd"/>
      <w:r w:rsidR="00631DC1" w:rsidRPr="00631DC1">
        <w:rPr>
          <w:sz w:val="24"/>
          <w:szCs w:val="24"/>
        </w:rPr>
        <w:t xml:space="preserve"> </w:t>
      </w:r>
      <w:proofErr w:type="spellStart"/>
      <w:r w:rsidR="00631DC1" w:rsidRPr="00631DC1">
        <w:rPr>
          <w:sz w:val="24"/>
          <w:szCs w:val="24"/>
        </w:rPr>
        <w:t>код</w:t>
      </w:r>
      <w:proofErr w:type="spellEnd"/>
      <w:r w:rsidR="00631DC1" w:rsidRPr="00631DC1">
        <w:rPr>
          <w:sz w:val="24"/>
          <w:szCs w:val="24"/>
        </w:rPr>
        <w:t xml:space="preserve"> </w:t>
      </w:r>
      <w:proofErr w:type="spellStart"/>
      <w:r w:rsidR="00631DC1" w:rsidRPr="00631DC1">
        <w:rPr>
          <w:sz w:val="24"/>
          <w:szCs w:val="24"/>
        </w:rPr>
        <w:t>јавног</w:t>
      </w:r>
      <w:proofErr w:type="spellEnd"/>
      <w:r w:rsidR="00631DC1" w:rsidRPr="00631DC1">
        <w:rPr>
          <w:sz w:val="24"/>
          <w:szCs w:val="24"/>
        </w:rPr>
        <w:t xml:space="preserve"> </w:t>
      </w:r>
      <w:proofErr w:type="spellStart"/>
      <w:r w:rsidR="00631DC1" w:rsidRPr="00631DC1">
        <w:rPr>
          <w:sz w:val="24"/>
          <w:szCs w:val="24"/>
        </w:rPr>
        <w:t>бележника</w:t>
      </w:r>
      <w:proofErr w:type="spellEnd"/>
      <w:r w:rsidRPr="00631DC1">
        <w:rPr>
          <w:sz w:val="22"/>
          <w:szCs w:val="22"/>
          <w:lang w:val="sr-Cyrl-BA"/>
        </w:rPr>
        <w:t xml:space="preserve">, уколико </w:t>
      </w:r>
      <w:r>
        <w:rPr>
          <w:sz w:val="22"/>
          <w:szCs w:val="22"/>
          <w:lang w:val="sr-Cyrl-BA"/>
        </w:rPr>
        <w:t>јавном надметању не присуствује потенцијални купац лично (за физичка лица) или законски заступник (за правна лица).</w:t>
      </w:r>
    </w:p>
    <w:p w14:paraId="563237A8" w14:textId="042D2D68" w:rsidR="0055363A" w:rsidRDefault="00E31BEE">
      <w:pPr>
        <w:jc w:val="both"/>
        <w:rPr>
          <w:b/>
          <w:bCs/>
          <w:sz w:val="22"/>
          <w:szCs w:val="22"/>
          <w:lang w:val="sr-Cyrl-CS"/>
        </w:rPr>
      </w:pPr>
      <w:r w:rsidRPr="001C60E2">
        <w:rPr>
          <w:b/>
          <w:sz w:val="22"/>
          <w:szCs w:val="22"/>
          <w:lang w:val="sr-Cyrl-CS"/>
        </w:rPr>
        <w:t xml:space="preserve">Јавно надметање одржаће се </w:t>
      </w:r>
      <w:r w:rsidRPr="003B08D9">
        <w:rPr>
          <w:b/>
          <w:sz w:val="22"/>
          <w:szCs w:val="22"/>
          <w:lang w:val="sr-Cyrl-CS"/>
        </w:rPr>
        <w:t xml:space="preserve">дана </w:t>
      </w:r>
      <w:r w:rsidR="0011218A" w:rsidRPr="003B08D9">
        <w:rPr>
          <w:b/>
          <w:sz w:val="22"/>
          <w:szCs w:val="22"/>
        </w:rPr>
        <w:t>17.05</w:t>
      </w:r>
      <w:r w:rsidRPr="003B08D9">
        <w:rPr>
          <w:b/>
          <w:sz w:val="22"/>
          <w:szCs w:val="22"/>
          <w:lang w:val="sr-Cyrl-CS"/>
        </w:rPr>
        <w:t>.202</w:t>
      </w:r>
      <w:r w:rsidR="00C71249" w:rsidRPr="003B08D9">
        <w:rPr>
          <w:b/>
          <w:sz w:val="22"/>
          <w:szCs w:val="22"/>
          <w:lang w:val="sr-Cyrl-CS"/>
        </w:rPr>
        <w:t>2</w:t>
      </w:r>
      <w:r w:rsidRPr="003B08D9">
        <w:rPr>
          <w:b/>
          <w:sz w:val="22"/>
          <w:szCs w:val="22"/>
          <w:lang w:val="sr-Cyrl-CS"/>
        </w:rPr>
        <w:t>. год</w:t>
      </w:r>
      <w:r w:rsidR="008333B3" w:rsidRPr="003B08D9">
        <w:rPr>
          <w:b/>
          <w:sz w:val="22"/>
          <w:szCs w:val="22"/>
          <w:lang w:val="sr-Cyrl-RS"/>
        </w:rPr>
        <w:t>ине</w:t>
      </w:r>
      <w:r w:rsidRPr="003B08D9">
        <w:rPr>
          <w:b/>
          <w:sz w:val="22"/>
          <w:szCs w:val="22"/>
          <w:lang w:val="sr-Cyrl-CS"/>
        </w:rPr>
        <w:t xml:space="preserve"> у 1</w:t>
      </w:r>
      <w:r w:rsidR="00C71249" w:rsidRPr="003B08D9">
        <w:rPr>
          <w:b/>
          <w:sz w:val="22"/>
          <w:szCs w:val="22"/>
          <w:lang w:val="sr-Cyrl-CS"/>
        </w:rPr>
        <w:t>1</w:t>
      </w:r>
      <w:r w:rsidRPr="003B08D9">
        <w:rPr>
          <w:b/>
          <w:sz w:val="22"/>
          <w:szCs w:val="22"/>
          <w:lang w:val="sr-Cyrl-CS"/>
        </w:rPr>
        <w:t>:</w:t>
      </w:r>
      <w:r w:rsidRPr="001C60E2">
        <w:rPr>
          <w:b/>
          <w:sz w:val="22"/>
          <w:szCs w:val="22"/>
          <w:lang w:val="sr-Cyrl-CS"/>
        </w:rPr>
        <w:t xml:space="preserve">00 </w:t>
      </w:r>
      <w:r w:rsidRPr="00C71249">
        <w:rPr>
          <w:b/>
          <w:sz w:val="22"/>
          <w:szCs w:val="22"/>
          <w:lang w:val="sr-Cyrl-CS"/>
        </w:rPr>
        <w:t xml:space="preserve">часова </w:t>
      </w:r>
      <w:r>
        <w:rPr>
          <w:b/>
          <w:sz w:val="22"/>
          <w:szCs w:val="22"/>
          <w:lang w:val="sr-Cyrl-CS"/>
        </w:rPr>
        <w:t xml:space="preserve">на следећој адреси: Агенција за лиценцирање стечајних управника – Центар за стечај, Теразије бр. 23, Београд, </w:t>
      </w:r>
      <w:r>
        <w:rPr>
          <w:b/>
          <w:sz w:val="22"/>
          <w:szCs w:val="22"/>
        </w:rPr>
        <w:t>III</w:t>
      </w:r>
      <w:r>
        <w:rPr>
          <w:b/>
          <w:sz w:val="22"/>
          <w:szCs w:val="22"/>
          <w:lang w:val="sr-Cyrl-CS"/>
        </w:rPr>
        <w:t xml:space="preserve"> спрат</w:t>
      </w:r>
      <w:r w:rsidR="00C71249">
        <w:rPr>
          <w:b/>
          <w:sz w:val="22"/>
          <w:szCs w:val="22"/>
          <w:lang w:val="sr-Cyrl-CS"/>
        </w:rPr>
        <w:t>, сала 301.</w:t>
      </w:r>
    </w:p>
    <w:p w14:paraId="5F8E1726" w14:textId="77777777" w:rsidR="0055363A" w:rsidRDefault="0055363A">
      <w:pPr>
        <w:jc w:val="both"/>
        <w:rPr>
          <w:rFonts w:ascii="Arial" w:hAnsi="Arial" w:cs="Arial"/>
          <w:b/>
        </w:rPr>
      </w:pPr>
    </w:p>
    <w:p w14:paraId="691AF4F4" w14:textId="50B2DC32" w:rsidR="0055363A" w:rsidRDefault="00E31BEE">
      <w:pPr>
        <w:jc w:val="both"/>
        <w:rPr>
          <w:b/>
          <w:bCs/>
          <w:sz w:val="22"/>
          <w:szCs w:val="22"/>
          <w:lang w:val="sr-Cyrl-CS"/>
        </w:rPr>
      </w:pPr>
      <w:r>
        <w:rPr>
          <w:b/>
          <w:bCs/>
          <w:sz w:val="22"/>
          <w:szCs w:val="22"/>
          <w:lang w:val="sr-Cyrl-CS"/>
        </w:rPr>
        <w:t>Регистрација учесника</w:t>
      </w:r>
      <w:r>
        <w:rPr>
          <w:sz w:val="22"/>
          <w:szCs w:val="22"/>
          <w:lang w:val="sr-Cyrl-CS"/>
        </w:rPr>
        <w:t xml:space="preserve"> почиње два сата пре почетка јавног надметања, а завршава се 10 минута пре почетка јавног надметања, односно у периоду </w:t>
      </w:r>
      <w:r w:rsidRPr="008333B3">
        <w:rPr>
          <w:sz w:val="22"/>
          <w:szCs w:val="22"/>
          <w:lang w:val="sr-Cyrl-CS"/>
        </w:rPr>
        <w:t xml:space="preserve">од </w:t>
      </w:r>
      <w:r w:rsidR="00C71249" w:rsidRPr="008333B3">
        <w:rPr>
          <w:b/>
          <w:sz w:val="22"/>
          <w:szCs w:val="22"/>
          <w:lang w:val="sr-Cyrl-RS"/>
        </w:rPr>
        <w:t>09</w:t>
      </w:r>
      <w:r w:rsidRPr="008333B3">
        <w:rPr>
          <w:b/>
          <w:sz w:val="22"/>
          <w:szCs w:val="22"/>
          <w:lang w:val="sr-Cyrl-RS"/>
        </w:rPr>
        <w:t>.00</w:t>
      </w:r>
      <w:r w:rsidRPr="008333B3">
        <w:rPr>
          <w:sz w:val="22"/>
          <w:szCs w:val="22"/>
          <w:lang w:val="sr-Cyrl-CS"/>
        </w:rPr>
        <w:t xml:space="preserve"> до </w:t>
      </w:r>
      <w:r w:rsidRPr="008333B3">
        <w:rPr>
          <w:b/>
          <w:sz w:val="22"/>
          <w:szCs w:val="22"/>
        </w:rPr>
        <w:t>1</w:t>
      </w:r>
      <w:r w:rsidR="00C71249" w:rsidRPr="008333B3">
        <w:rPr>
          <w:b/>
          <w:sz w:val="22"/>
          <w:szCs w:val="22"/>
          <w:lang w:val="sr-Cyrl-RS"/>
        </w:rPr>
        <w:t>0</w:t>
      </w:r>
      <w:r w:rsidRPr="008333B3">
        <w:rPr>
          <w:b/>
          <w:sz w:val="22"/>
          <w:szCs w:val="22"/>
          <w:lang w:val="sr-Latn-CS"/>
        </w:rPr>
        <w:t>:</w:t>
      </w:r>
      <w:r w:rsidRPr="008333B3">
        <w:rPr>
          <w:b/>
          <w:sz w:val="22"/>
          <w:szCs w:val="22"/>
          <w:lang w:val="ru-RU"/>
        </w:rPr>
        <w:t>50</w:t>
      </w:r>
      <w:r w:rsidRPr="008333B3">
        <w:rPr>
          <w:sz w:val="22"/>
          <w:szCs w:val="22"/>
          <w:lang w:val="sr-Cyrl-CS"/>
        </w:rPr>
        <w:t xml:space="preserve"> часова, на </w:t>
      </w:r>
      <w:r>
        <w:rPr>
          <w:sz w:val="22"/>
          <w:szCs w:val="22"/>
          <w:lang w:val="sr-Cyrl-CS"/>
        </w:rPr>
        <w:t>истој адреси.</w:t>
      </w:r>
    </w:p>
    <w:p w14:paraId="4A3420E9" w14:textId="77777777" w:rsidR="0055363A" w:rsidRDefault="0055363A">
      <w:pPr>
        <w:pStyle w:val="BodyText"/>
        <w:rPr>
          <w:color w:val="auto"/>
          <w:sz w:val="22"/>
          <w:szCs w:val="22"/>
        </w:rPr>
      </w:pPr>
    </w:p>
    <w:p w14:paraId="4CDF768A" w14:textId="77777777" w:rsidR="0055363A" w:rsidRDefault="00E31BEE">
      <w:pPr>
        <w:jc w:val="both"/>
        <w:rPr>
          <w:sz w:val="22"/>
          <w:szCs w:val="22"/>
          <w:lang w:val="sr-Cyrl-CS"/>
        </w:rPr>
      </w:pPr>
      <w:r>
        <w:rPr>
          <w:sz w:val="22"/>
          <w:szCs w:val="22"/>
          <w:lang w:val="sr-Cyrl-CS"/>
        </w:rPr>
        <w:t>Стечајни управник спроводи јавно надметање тако што:</w:t>
      </w:r>
    </w:p>
    <w:p w14:paraId="33D37B8D" w14:textId="77777777" w:rsidR="0055363A" w:rsidRDefault="00E31BEE">
      <w:pPr>
        <w:numPr>
          <w:ilvl w:val="0"/>
          <w:numId w:val="12"/>
        </w:numPr>
        <w:jc w:val="both"/>
        <w:rPr>
          <w:sz w:val="22"/>
          <w:szCs w:val="22"/>
          <w:lang w:val="sr-Cyrl-CS"/>
        </w:rPr>
      </w:pPr>
      <w:r>
        <w:rPr>
          <w:sz w:val="22"/>
          <w:szCs w:val="22"/>
          <w:lang w:val="sr-Cyrl-CS"/>
        </w:rPr>
        <w:t>региструје лица која имају право учешћа на јавном надметању (имају овлашћења или су лично присутна);</w:t>
      </w:r>
    </w:p>
    <w:p w14:paraId="5337ADE2" w14:textId="77777777" w:rsidR="0055363A" w:rsidRDefault="00E31BEE">
      <w:pPr>
        <w:numPr>
          <w:ilvl w:val="0"/>
          <w:numId w:val="12"/>
        </w:numPr>
        <w:jc w:val="both"/>
        <w:rPr>
          <w:sz w:val="22"/>
          <w:szCs w:val="22"/>
          <w:lang w:val="sr-Cyrl-CS"/>
        </w:rPr>
      </w:pPr>
      <w:r>
        <w:rPr>
          <w:sz w:val="22"/>
          <w:szCs w:val="22"/>
          <w:lang w:val="sr-Cyrl-CS"/>
        </w:rPr>
        <w:t>отвара јавно надметање читајући правила надметања;</w:t>
      </w:r>
    </w:p>
    <w:p w14:paraId="1A1692E4" w14:textId="77777777" w:rsidR="0055363A" w:rsidRDefault="00E31BEE">
      <w:pPr>
        <w:numPr>
          <w:ilvl w:val="0"/>
          <w:numId w:val="12"/>
        </w:numPr>
        <w:jc w:val="both"/>
        <w:rPr>
          <w:sz w:val="22"/>
          <w:szCs w:val="22"/>
          <w:lang w:val="sr-Cyrl-CS"/>
        </w:rPr>
      </w:pPr>
      <w:r>
        <w:rPr>
          <w:sz w:val="22"/>
          <w:szCs w:val="22"/>
          <w:lang w:val="sr-Cyrl-CS"/>
        </w:rPr>
        <w:t>позива учеснике да прихвате понуђену цену према унапред утврђеним корацима увећања;</w:t>
      </w:r>
    </w:p>
    <w:p w14:paraId="6F0DFBDC" w14:textId="77777777" w:rsidR="0055363A" w:rsidRDefault="00E31BEE">
      <w:pPr>
        <w:numPr>
          <w:ilvl w:val="0"/>
          <w:numId w:val="12"/>
        </w:numPr>
        <w:jc w:val="both"/>
        <w:rPr>
          <w:sz w:val="22"/>
          <w:szCs w:val="22"/>
          <w:lang w:val="sr-Cyrl-CS"/>
        </w:rPr>
      </w:pPr>
      <w:r>
        <w:rPr>
          <w:sz w:val="22"/>
          <w:szCs w:val="22"/>
          <w:lang w:val="sr-Cyrl-CS"/>
        </w:rPr>
        <w:t>одржава ред на јавном надметању;</w:t>
      </w:r>
    </w:p>
    <w:p w14:paraId="06840842" w14:textId="77777777" w:rsidR="0055363A" w:rsidRDefault="00E31BEE">
      <w:pPr>
        <w:numPr>
          <w:ilvl w:val="0"/>
          <w:numId w:val="12"/>
        </w:numPr>
        <w:jc w:val="both"/>
        <w:rPr>
          <w:sz w:val="22"/>
          <w:szCs w:val="22"/>
          <w:lang w:val="sr-Cyrl-CS"/>
        </w:rPr>
      </w:pPr>
      <w:r>
        <w:rPr>
          <w:sz w:val="22"/>
          <w:szCs w:val="22"/>
          <w:lang w:val="sr-Cyrl-CS"/>
        </w:rPr>
        <w:t xml:space="preserve">проглашава за купца учесника који је прихватио највишу понуђену цену </w:t>
      </w:r>
    </w:p>
    <w:p w14:paraId="45BE82DF" w14:textId="0816F1E9" w:rsidR="00C71249" w:rsidRPr="00C71249" w:rsidRDefault="00E31BEE" w:rsidP="00C71249">
      <w:pPr>
        <w:numPr>
          <w:ilvl w:val="0"/>
          <w:numId w:val="12"/>
        </w:numPr>
        <w:spacing w:after="120"/>
        <w:ind w:left="714" w:hanging="357"/>
        <w:jc w:val="both"/>
        <w:rPr>
          <w:sz w:val="22"/>
          <w:szCs w:val="22"/>
          <w:lang w:val="sr-Cyrl-CS"/>
        </w:rPr>
      </w:pPr>
      <w:r>
        <w:rPr>
          <w:sz w:val="22"/>
          <w:szCs w:val="22"/>
          <w:lang w:val="sr-Cyrl-CS"/>
        </w:rPr>
        <w:t>потписује записник.</w:t>
      </w:r>
    </w:p>
    <w:p w14:paraId="5C0A59EA" w14:textId="30D8B9CE" w:rsidR="0055363A" w:rsidRDefault="00E31BEE">
      <w:pPr>
        <w:spacing w:before="100" w:beforeAutospacing="1" w:after="100" w:afterAutospacing="1"/>
        <w:contextualSpacing/>
        <w:jc w:val="both"/>
        <w:rPr>
          <w:sz w:val="22"/>
          <w:szCs w:val="22"/>
          <w:lang w:val="sr-Cyrl-CS"/>
        </w:rPr>
      </w:pPr>
      <w:r>
        <w:rPr>
          <w:sz w:val="22"/>
          <w:szCs w:val="22"/>
          <w:lang w:val="sr-Cyrl-CS"/>
        </w:rPr>
        <w:t xml:space="preserve">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w:t>
      </w:r>
      <w:r w:rsidRPr="001828C0">
        <w:rPr>
          <w:sz w:val="22"/>
          <w:szCs w:val="22"/>
          <w:lang w:val="sr-Cyrl-CS"/>
        </w:rPr>
        <w:t xml:space="preserve">надметања, </w:t>
      </w:r>
      <w:r w:rsidR="001828C0" w:rsidRPr="001828C0">
        <w:rPr>
          <w:sz w:val="24"/>
          <w:szCs w:val="24"/>
          <w:lang w:val="sr-Cyrl-CS"/>
        </w:rPr>
        <w:t>а пре потписивања купопродајног уговора</w:t>
      </w:r>
      <w:r w:rsidR="001828C0" w:rsidRPr="001828C0">
        <w:rPr>
          <w:sz w:val="22"/>
          <w:szCs w:val="22"/>
          <w:lang w:val="sr-Cyrl-CS"/>
        </w:rPr>
        <w:t xml:space="preserve">, </w:t>
      </w:r>
      <w:r w:rsidRPr="001828C0">
        <w:rPr>
          <w:sz w:val="22"/>
          <w:szCs w:val="22"/>
          <w:lang w:val="sr-Cyrl-CS"/>
        </w:rPr>
        <w:t xml:space="preserve">након </w:t>
      </w:r>
      <w:r>
        <w:rPr>
          <w:sz w:val="22"/>
          <w:szCs w:val="22"/>
          <w:lang w:val="sr-Cyrl-CS"/>
        </w:rPr>
        <w:t>чега ће му бити враћена гаранција;</w:t>
      </w:r>
    </w:p>
    <w:p w14:paraId="14285594" w14:textId="77777777" w:rsidR="0055363A" w:rsidRDefault="0055363A">
      <w:pPr>
        <w:jc w:val="both"/>
        <w:rPr>
          <w:sz w:val="22"/>
          <w:szCs w:val="22"/>
          <w:lang w:val="sr-Cyrl-CS"/>
        </w:rPr>
      </w:pPr>
    </w:p>
    <w:p w14:paraId="6A67D3FF" w14:textId="6175A93F" w:rsidR="0055363A" w:rsidRDefault="001828C0">
      <w:pPr>
        <w:pStyle w:val="ListParagraph"/>
        <w:spacing w:after="120"/>
        <w:ind w:left="0"/>
        <w:jc w:val="both"/>
        <w:rPr>
          <w:sz w:val="22"/>
          <w:szCs w:val="22"/>
          <w:lang w:val="sr-Cyrl-CS"/>
        </w:rPr>
      </w:pPr>
      <w:r>
        <w:rPr>
          <w:sz w:val="22"/>
          <w:szCs w:val="22"/>
          <w:lang w:val="sr-Cyrl-CS"/>
        </w:rPr>
        <w:t xml:space="preserve">Закључењу купопродајног уговора се приступа </w:t>
      </w:r>
      <w:r w:rsidR="00E31BEE">
        <w:rPr>
          <w:b/>
          <w:sz w:val="22"/>
          <w:szCs w:val="22"/>
          <w:lang w:val="sr-Cyrl-CS"/>
        </w:rPr>
        <w:t>у року од 3 (три) радна дана</w:t>
      </w:r>
      <w:r w:rsidR="00E31BEE">
        <w:rPr>
          <w:sz w:val="22"/>
          <w:szCs w:val="22"/>
          <w:lang w:val="sr-Cyrl-CS"/>
        </w:rPr>
        <w:t xml:space="preserve">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w:t>
      </w:r>
      <w:r w:rsidR="00E31BEE">
        <w:rPr>
          <w:b/>
          <w:sz w:val="22"/>
          <w:szCs w:val="22"/>
          <w:lang w:val="sr-Cyrl-CS"/>
        </w:rPr>
        <w:t xml:space="preserve">уплати преостали износ купопродајне цене у року од </w:t>
      </w:r>
      <w:r w:rsidR="00E31BEE">
        <w:rPr>
          <w:b/>
          <w:sz w:val="22"/>
          <w:szCs w:val="22"/>
          <w:lang w:val="ru-RU"/>
        </w:rPr>
        <w:t xml:space="preserve">8 (осам) </w:t>
      </w:r>
      <w:r w:rsidR="00E31BEE">
        <w:rPr>
          <w:b/>
          <w:sz w:val="22"/>
          <w:szCs w:val="22"/>
          <w:lang w:val="sr-Cyrl-CS"/>
        </w:rPr>
        <w:t>дана</w:t>
      </w:r>
      <w:r w:rsidR="00E31BEE">
        <w:rPr>
          <w:sz w:val="22"/>
          <w:szCs w:val="22"/>
          <w:lang w:val="sr-Cyrl-CS"/>
        </w:rPr>
        <w:t xml:space="preserve"> од дана </w:t>
      </w:r>
      <w:r w:rsidR="005C6D31">
        <w:rPr>
          <w:sz w:val="22"/>
          <w:szCs w:val="22"/>
          <w:lang w:val="sr-Cyrl-CS"/>
        </w:rPr>
        <w:t>закључења</w:t>
      </w:r>
      <w:r w:rsidR="00E31BEE">
        <w:rPr>
          <w:sz w:val="22"/>
          <w:szCs w:val="22"/>
          <w:lang w:val="sr-Cyrl-CS"/>
        </w:rPr>
        <w:t xml:space="preserve"> купопродајног</w:t>
      </w:r>
      <w:r w:rsidR="00DC09CE">
        <w:rPr>
          <w:sz w:val="22"/>
          <w:szCs w:val="22"/>
          <w:lang w:val="sr-Cyrl-CS"/>
        </w:rPr>
        <w:t xml:space="preserve"> </w:t>
      </w:r>
      <w:r w:rsidR="00E31BEE">
        <w:rPr>
          <w:sz w:val="22"/>
          <w:szCs w:val="22"/>
          <w:lang w:val="sr-Cyrl-CS"/>
        </w:rPr>
        <w:t>уговора.</w:t>
      </w:r>
      <w:r w:rsidR="00DC09CE">
        <w:rPr>
          <w:sz w:val="22"/>
          <w:szCs w:val="22"/>
          <w:lang w:val="sr-Cyrl-CS"/>
        </w:rPr>
        <w:t xml:space="preserve"> </w:t>
      </w:r>
      <w:r w:rsidR="00E31BEE">
        <w:rPr>
          <w:sz w:val="22"/>
          <w:szCs w:val="22"/>
          <w:lang w:val="sr-Cyrl-CS"/>
        </w:rPr>
        <w:t>Ако проглашени купац не закључи купопродајни уговор</w:t>
      </w:r>
      <w:r w:rsidR="005C6D31">
        <w:rPr>
          <w:sz w:val="22"/>
          <w:szCs w:val="22"/>
          <w:lang w:val="sr-Cyrl-CS"/>
        </w:rPr>
        <w:t xml:space="preserve"> у </w:t>
      </w:r>
      <w:r w:rsidR="00DC09CE">
        <w:rPr>
          <w:sz w:val="22"/>
          <w:szCs w:val="22"/>
          <w:lang w:val="sr-Cyrl-CS"/>
        </w:rPr>
        <w:t>форми прописаној законом</w:t>
      </w:r>
      <w:r w:rsidR="00E31BEE">
        <w:rPr>
          <w:sz w:val="22"/>
          <w:szCs w:val="22"/>
          <w:lang w:val="sr-Cyrl-CS"/>
        </w:rPr>
        <w:t xml:space="preserve">,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2 (два) радна дана од пријема обавештења којим се проглашава за купца, након чега ће му гаранција бити враћена. У конкретном случају, </w:t>
      </w:r>
      <w:r w:rsidR="00DC09CE">
        <w:rPr>
          <w:sz w:val="22"/>
          <w:szCs w:val="22"/>
          <w:lang w:val="sr-Cyrl-CS"/>
        </w:rPr>
        <w:t xml:space="preserve">закључењу </w:t>
      </w:r>
      <w:r w:rsidR="00E31BEE">
        <w:rPr>
          <w:sz w:val="22"/>
          <w:szCs w:val="22"/>
          <w:lang w:val="sr-Cyrl-CS"/>
        </w:rPr>
        <w:t>купопродајн</w:t>
      </w:r>
      <w:r w:rsidR="00DC09CE">
        <w:rPr>
          <w:sz w:val="22"/>
          <w:szCs w:val="22"/>
          <w:lang w:val="sr-Cyrl-CS"/>
        </w:rPr>
        <w:t>ог</w:t>
      </w:r>
      <w:r w:rsidR="00E31BEE">
        <w:rPr>
          <w:sz w:val="22"/>
          <w:szCs w:val="22"/>
          <w:lang w:val="sr-Cyrl-CS"/>
        </w:rPr>
        <w:t xml:space="preserve"> уговор</w:t>
      </w:r>
      <w:r w:rsidR="00DC09CE">
        <w:rPr>
          <w:sz w:val="22"/>
          <w:szCs w:val="22"/>
          <w:lang w:val="sr-Cyrl-CS"/>
        </w:rPr>
        <w:t xml:space="preserve">а се приступа </w:t>
      </w:r>
      <w:r w:rsidR="00E31BEE">
        <w:rPr>
          <w:sz w:val="22"/>
          <w:szCs w:val="22"/>
          <w:lang w:val="sr-Cyrl-CS"/>
        </w:rPr>
        <w:t>у року од 3 (три) радна дана од пријема обавештења којим се други најбољи понуђач проглашава за купца.</w:t>
      </w:r>
    </w:p>
    <w:p w14:paraId="2C3CD78C" w14:textId="550FE30F" w:rsidR="0055363A" w:rsidRDefault="00E31BEE" w:rsidP="00DC09CE">
      <w:pPr>
        <w:spacing w:before="100" w:beforeAutospacing="1" w:after="100" w:afterAutospacing="1"/>
        <w:contextualSpacing/>
        <w:jc w:val="both"/>
        <w:rPr>
          <w:sz w:val="22"/>
          <w:szCs w:val="22"/>
          <w:lang w:val="sr-Cyrl-CS"/>
        </w:rPr>
      </w:pPr>
      <w:r>
        <w:rPr>
          <w:sz w:val="22"/>
          <w:szCs w:val="22"/>
          <w:lang w:val="sr-Cyrl-CS"/>
        </w:rPr>
        <w:lastRenderedPageBreak/>
        <w:t xml:space="preserve">Учесницима који на јавном надметању нису стекли статус купца или другог најбољег понуђача, депозит (гаранција) се враћа у року од </w:t>
      </w:r>
      <w:r>
        <w:rPr>
          <w:sz w:val="22"/>
          <w:szCs w:val="22"/>
        </w:rPr>
        <w:t>8</w:t>
      </w:r>
      <w:r>
        <w:rPr>
          <w:sz w:val="22"/>
          <w:szCs w:val="22"/>
          <w:lang w:val="sr-Cyrl-CS"/>
        </w:rPr>
        <w:t xml:space="preserve"> дана од дана јавног надметања. Уплатилац депозита губи право на</w:t>
      </w:r>
      <w:r w:rsidR="00DC09CE">
        <w:rPr>
          <w:color w:val="FF0000"/>
          <w:sz w:val="24"/>
          <w:szCs w:val="24"/>
          <w:lang w:val="sr-Cyrl-CS"/>
        </w:rPr>
        <w:t xml:space="preserve"> </w:t>
      </w:r>
      <w:r>
        <w:rPr>
          <w:sz w:val="22"/>
          <w:szCs w:val="22"/>
          <w:lang w:val="sr-Cyrl-CS"/>
        </w:rPr>
        <w:t>повраћај депозита у складу са Изјавом о губитку права на повраћај депозита.</w:t>
      </w:r>
    </w:p>
    <w:p w14:paraId="5D868ABE" w14:textId="77777777" w:rsidR="00DC09CE" w:rsidRPr="00DC09CE" w:rsidRDefault="00DC09CE" w:rsidP="00DC09CE">
      <w:pPr>
        <w:spacing w:before="100" w:beforeAutospacing="1" w:after="100" w:afterAutospacing="1"/>
        <w:contextualSpacing/>
        <w:jc w:val="both"/>
        <w:rPr>
          <w:color w:val="FF0000"/>
          <w:sz w:val="24"/>
          <w:szCs w:val="24"/>
          <w:lang w:val="sr-Cyrl-CS"/>
        </w:rPr>
      </w:pPr>
    </w:p>
    <w:p w14:paraId="3525DDA4" w14:textId="77777777" w:rsidR="0055363A" w:rsidRDefault="00E31BEE">
      <w:pPr>
        <w:jc w:val="both"/>
        <w:rPr>
          <w:sz w:val="22"/>
          <w:szCs w:val="22"/>
          <w:lang w:val="sr-Cyrl-RS"/>
        </w:rPr>
      </w:pPr>
      <w:r>
        <w:rPr>
          <w:sz w:val="22"/>
          <w:szCs w:val="22"/>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w:t>
      </w:r>
      <w:r>
        <w:rPr>
          <w:sz w:val="22"/>
          <w:szCs w:val="22"/>
        </w:rPr>
        <w:t>,</w:t>
      </w:r>
      <w:r>
        <w:rPr>
          <w:sz w:val="22"/>
          <w:szCs w:val="22"/>
          <w:lang w:val="sr-Cyrl-CS"/>
        </w:rPr>
        <w:t xml:space="preserve"> проглашеном купцу банкарска гаранција ће бити наплаћена у року предвиђеним огласом</w:t>
      </w:r>
      <w:r>
        <w:rPr>
          <w:sz w:val="22"/>
          <w:szCs w:val="22"/>
        </w:rPr>
        <w:t>,</w:t>
      </w:r>
      <w:r>
        <w:rPr>
          <w:sz w:val="22"/>
          <w:szCs w:val="22"/>
          <w:lang w:val="sr-Cyrl-CS"/>
        </w:rPr>
        <w:t xml:space="preserve">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r>
        <w:rPr>
          <w:sz w:val="22"/>
          <w:szCs w:val="22"/>
        </w:rPr>
        <w:t>.</w:t>
      </w:r>
    </w:p>
    <w:p w14:paraId="08B4B6DF" w14:textId="77777777" w:rsidR="0055363A" w:rsidRDefault="0055363A">
      <w:pPr>
        <w:jc w:val="both"/>
        <w:rPr>
          <w:sz w:val="22"/>
          <w:szCs w:val="22"/>
          <w:lang w:val="sr-Cyrl-RS"/>
        </w:rPr>
      </w:pPr>
    </w:p>
    <w:p w14:paraId="17D837C5" w14:textId="77777777" w:rsidR="0055363A" w:rsidRDefault="00E31BEE">
      <w:pPr>
        <w:spacing w:after="120"/>
        <w:jc w:val="both"/>
        <w:rPr>
          <w:sz w:val="22"/>
          <w:szCs w:val="22"/>
          <w:lang w:val="sr-Cyrl-CS"/>
        </w:rPr>
      </w:pPr>
      <w:r>
        <w:rPr>
          <w:sz w:val="22"/>
          <w:szCs w:val="22"/>
          <w:lang w:val="sr-Cyrl-CS"/>
        </w:rPr>
        <w:t>Све трошкове који произлазе и/или су у вези са процесом купопродаје, укључујући ту и порез на пренос апсолутних права, трошкове овере уговора пред надлежним јавним бележником као и све остале овде посебно непоменуте трошкове који произилазе и/или су у вези са закључењем купопродајног уговора у целости сноси купац.</w:t>
      </w:r>
    </w:p>
    <w:p w14:paraId="04A1A8C6" w14:textId="77777777" w:rsidR="00DC09CE" w:rsidRPr="00DC09CE" w:rsidRDefault="00DC09CE" w:rsidP="00DC09CE">
      <w:pPr>
        <w:jc w:val="both"/>
        <w:rPr>
          <w:sz w:val="24"/>
          <w:szCs w:val="24"/>
          <w:shd w:val="clear" w:color="auto" w:fill="FFFFFF"/>
        </w:rPr>
      </w:pPr>
      <w:proofErr w:type="spellStart"/>
      <w:r w:rsidRPr="00DC09CE">
        <w:rPr>
          <w:sz w:val="24"/>
          <w:szCs w:val="24"/>
          <w:shd w:val="clear" w:color="auto" w:fill="FFFFFF"/>
        </w:rPr>
        <w:t>Напомена</w:t>
      </w:r>
      <w:proofErr w:type="spellEnd"/>
      <w:r w:rsidRPr="00DC09CE">
        <w:rPr>
          <w:sz w:val="24"/>
          <w:szCs w:val="24"/>
          <w:shd w:val="clear" w:color="auto" w:fill="FFFFFF"/>
        </w:rPr>
        <w:t xml:space="preserve">: </w:t>
      </w:r>
      <w:proofErr w:type="spellStart"/>
      <w:r w:rsidRPr="00DC09CE">
        <w:rPr>
          <w:sz w:val="24"/>
          <w:szCs w:val="24"/>
          <w:shd w:val="clear" w:color="auto" w:fill="FFFFFF"/>
        </w:rPr>
        <w:t>Није</w:t>
      </w:r>
      <w:proofErr w:type="spellEnd"/>
      <w:r w:rsidRPr="00DC09CE">
        <w:rPr>
          <w:sz w:val="24"/>
          <w:szCs w:val="24"/>
          <w:shd w:val="clear" w:color="auto" w:fill="FFFFFF"/>
        </w:rPr>
        <w:t xml:space="preserve"> </w:t>
      </w:r>
      <w:proofErr w:type="spellStart"/>
      <w:r w:rsidRPr="00DC09CE">
        <w:rPr>
          <w:sz w:val="24"/>
          <w:szCs w:val="24"/>
          <w:shd w:val="clear" w:color="auto" w:fill="FFFFFF"/>
        </w:rPr>
        <w:t>дозвољено</w:t>
      </w:r>
      <w:proofErr w:type="spellEnd"/>
      <w:r w:rsidRPr="00DC09CE">
        <w:rPr>
          <w:sz w:val="24"/>
          <w:szCs w:val="24"/>
          <w:shd w:val="clear" w:color="auto" w:fill="FFFFFF"/>
        </w:rPr>
        <w:t xml:space="preserve"> </w:t>
      </w:r>
      <w:proofErr w:type="spellStart"/>
      <w:r w:rsidRPr="00DC09CE">
        <w:rPr>
          <w:sz w:val="24"/>
          <w:szCs w:val="24"/>
          <w:shd w:val="clear" w:color="auto" w:fill="FFFFFF"/>
        </w:rPr>
        <w:t>достављање</w:t>
      </w:r>
      <w:proofErr w:type="spellEnd"/>
      <w:r w:rsidRPr="00DC09CE">
        <w:rPr>
          <w:sz w:val="24"/>
          <w:szCs w:val="24"/>
          <w:shd w:val="clear" w:color="auto" w:fill="FFFFFF"/>
        </w:rPr>
        <w:t xml:space="preserve"> </w:t>
      </w:r>
      <w:proofErr w:type="spellStart"/>
      <w:r w:rsidRPr="00DC09CE">
        <w:rPr>
          <w:sz w:val="24"/>
          <w:szCs w:val="24"/>
          <w:shd w:val="clear" w:color="auto" w:fill="FFFFFF"/>
        </w:rPr>
        <w:t>оригинала</w:t>
      </w:r>
      <w:proofErr w:type="spellEnd"/>
      <w:r w:rsidRPr="00DC09CE">
        <w:rPr>
          <w:sz w:val="24"/>
          <w:szCs w:val="24"/>
          <w:shd w:val="clear" w:color="auto" w:fill="FFFFFF"/>
        </w:rPr>
        <w:t xml:space="preserve"> </w:t>
      </w:r>
      <w:proofErr w:type="spellStart"/>
      <w:r w:rsidRPr="00DC09CE">
        <w:rPr>
          <w:sz w:val="24"/>
          <w:szCs w:val="24"/>
          <w:shd w:val="clear" w:color="auto" w:fill="FFFFFF"/>
        </w:rPr>
        <w:t>банкарске</w:t>
      </w:r>
      <w:proofErr w:type="spellEnd"/>
      <w:r w:rsidRPr="00DC09CE">
        <w:rPr>
          <w:sz w:val="24"/>
          <w:szCs w:val="24"/>
          <w:shd w:val="clear" w:color="auto" w:fill="FFFFFF"/>
        </w:rPr>
        <w:t xml:space="preserve"> </w:t>
      </w:r>
      <w:proofErr w:type="spellStart"/>
      <w:r w:rsidRPr="00DC09CE">
        <w:rPr>
          <w:sz w:val="24"/>
          <w:szCs w:val="24"/>
          <w:shd w:val="clear" w:color="auto" w:fill="FFFFFF"/>
        </w:rPr>
        <w:t>гаранције</w:t>
      </w:r>
      <w:proofErr w:type="spellEnd"/>
      <w:r w:rsidRPr="00DC09CE">
        <w:rPr>
          <w:sz w:val="24"/>
          <w:szCs w:val="24"/>
          <w:shd w:val="clear" w:color="auto" w:fill="FFFFFF"/>
        </w:rPr>
        <w:t xml:space="preserve"> </w:t>
      </w:r>
      <w:proofErr w:type="spellStart"/>
      <w:r w:rsidRPr="00DC09CE">
        <w:rPr>
          <w:sz w:val="24"/>
          <w:szCs w:val="24"/>
          <w:shd w:val="clear" w:color="auto" w:fill="FFFFFF"/>
        </w:rPr>
        <w:t>вршити</w:t>
      </w:r>
      <w:proofErr w:type="spellEnd"/>
      <w:r w:rsidRPr="00DC09CE">
        <w:rPr>
          <w:sz w:val="24"/>
          <w:szCs w:val="24"/>
          <w:shd w:val="clear" w:color="auto" w:fill="FFFFFF"/>
        </w:rPr>
        <w:t xml:space="preserve"> </w:t>
      </w:r>
      <w:proofErr w:type="spellStart"/>
      <w:r w:rsidRPr="00DC09CE">
        <w:rPr>
          <w:sz w:val="24"/>
          <w:szCs w:val="24"/>
          <w:shd w:val="clear" w:color="auto" w:fill="FFFFFF"/>
        </w:rPr>
        <w:t>пошиљком</w:t>
      </w:r>
      <w:proofErr w:type="spellEnd"/>
      <w:r w:rsidRPr="00DC09CE">
        <w:rPr>
          <w:sz w:val="24"/>
          <w:szCs w:val="24"/>
          <w:shd w:val="clear" w:color="auto" w:fill="FFFFFF"/>
        </w:rPr>
        <w:t xml:space="preserve"> (</w:t>
      </w:r>
      <w:proofErr w:type="spellStart"/>
      <w:r w:rsidRPr="00DC09CE">
        <w:rPr>
          <w:sz w:val="24"/>
          <w:szCs w:val="24"/>
          <w:shd w:val="clear" w:color="auto" w:fill="FFFFFF"/>
        </w:rPr>
        <w:t>обичном</w:t>
      </w:r>
      <w:proofErr w:type="spellEnd"/>
      <w:r w:rsidRPr="00DC09CE">
        <w:rPr>
          <w:sz w:val="24"/>
          <w:szCs w:val="24"/>
          <w:shd w:val="clear" w:color="auto" w:fill="FFFFFF"/>
        </w:rPr>
        <w:t xml:space="preserve"> </w:t>
      </w:r>
      <w:proofErr w:type="spellStart"/>
      <w:r w:rsidRPr="00DC09CE">
        <w:rPr>
          <w:sz w:val="24"/>
          <w:szCs w:val="24"/>
          <w:shd w:val="clear" w:color="auto" w:fill="FFFFFF"/>
        </w:rPr>
        <w:t>или</w:t>
      </w:r>
      <w:proofErr w:type="spellEnd"/>
      <w:r w:rsidRPr="00DC09CE">
        <w:rPr>
          <w:sz w:val="24"/>
          <w:szCs w:val="24"/>
          <w:shd w:val="clear" w:color="auto" w:fill="FFFFFF"/>
        </w:rPr>
        <w:t xml:space="preserve"> </w:t>
      </w:r>
      <w:proofErr w:type="spellStart"/>
      <w:r w:rsidRPr="00DC09CE">
        <w:rPr>
          <w:sz w:val="24"/>
          <w:szCs w:val="24"/>
          <w:shd w:val="clear" w:color="auto" w:fill="FFFFFF"/>
        </w:rPr>
        <w:t>препорученом</w:t>
      </w:r>
      <w:proofErr w:type="spellEnd"/>
      <w:r w:rsidRPr="00DC09CE">
        <w:rPr>
          <w:sz w:val="24"/>
          <w:szCs w:val="24"/>
          <w:shd w:val="clear" w:color="auto" w:fill="FFFFFF"/>
        </w:rPr>
        <w:t xml:space="preserve">), </w:t>
      </w:r>
      <w:proofErr w:type="spellStart"/>
      <w:r w:rsidRPr="00DC09CE">
        <w:rPr>
          <w:sz w:val="24"/>
          <w:szCs w:val="24"/>
          <w:shd w:val="clear" w:color="auto" w:fill="FFFFFF"/>
        </w:rPr>
        <w:t>путем</w:t>
      </w:r>
      <w:proofErr w:type="spellEnd"/>
      <w:r w:rsidRPr="00DC09CE">
        <w:rPr>
          <w:sz w:val="24"/>
          <w:szCs w:val="24"/>
          <w:shd w:val="clear" w:color="auto" w:fill="FFFFFF"/>
        </w:rPr>
        <w:t xml:space="preserve"> </w:t>
      </w:r>
      <w:proofErr w:type="spellStart"/>
      <w:r w:rsidRPr="00DC09CE">
        <w:rPr>
          <w:sz w:val="24"/>
          <w:szCs w:val="24"/>
          <w:shd w:val="clear" w:color="auto" w:fill="FFFFFF"/>
        </w:rPr>
        <w:t>факса</w:t>
      </w:r>
      <w:proofErr w:type="spellEnd"/>
      <w:r w:rsidRPr="00DC09CE">
        <w:rPr>
          <w:sz w:val="24"/>
          <w:szCs w:val="24"/>
          <w:shd w:val="clear" w:color="auto" w:fill="FFFFFF"/>
        </w:rPr>
        <w:t xml:space="preserve">, е-mail-a </w:t>
      </w:r>
      <w:proofErr w:type="spellStart"/>
      <w:r w:rsidRPr="00DC09CE">
        <w:rPr>
          <w:sz w:val="24"/>
          <w:szCs w:val="24"/>
          <w:shd w:val="clear" w:color="auto" w:fill="FFFFFF"/>
        </w:rPr>
        <w:t>или</w:t>
      </w:r>
      <w:proofErr w:type="spellEnd"/>
      <w:r w:rsidRPr="00DC09CE">
        <w:rPr>
          <w:sz w:val="24"/>
          <w:szCs w:val="24"/>
          <w:shd w:val="clear" w:color="auto" w:fill="FFFFFF"/>
        </w:rPr>
        <w:t xml:space="preserve"> </w:t>
      </w:r>
      <w:proofErr w:type="spellStart"/>
      <w:r w:rsidRPr="00DC09CE">
        <w:rPr>
          <w:sz w:val="24"/>
          <w:szCs w:val="24"/>
          <w:shd w:val="clear" w:color="auto" w:fill="FFFFFF"/>
        </w:rPr>
        <w:t>на</w:t>
      </w:r>
      <w:proofErr w:type="spellEnd"/>
      <w:r w:rsidRPr="00DC09CE">
        <w:rPr>
          <w:sz w:val="24"/>
          <w:szCs w:val="24"/>
          <w:shd w:val="clear" w:color="auto" w:fill="FFFFFF"/>
        </w:rPr>
        <w:t xml:space="preserve"> </w:t>
      </w:r>
      <w:proofErr w:type="spellStart"/>
      <w:r w:rsidRPr="00DC09CE">
        <w:rPr>
          <w:sz w:val="24"/>
          <w:szCs w:val="24"/>
          <w:shd w:val="clear" w:color="auto" w:fill="FFFFFF"/>
        </w:rPr>
        <w:t>други</w:t>
      </w:r>
      <w:proofErr w:type="spellEnd"/>
      <w:r w:rsidRPr="00DC09CE">
        <w:rPr>
          <w:sz w:val="24"/>
          <w:szCs w:val="24"/>
          <w:shd w:val="clear" w:color="auto" w:fill="FFFFFF"/>
        </w:rPr>
        <w:t xml:space="preserve"> </w:t>
      </w:r>
      <w:proofErr w:type="spellStart"/>
      <w:r w:rsidRPr="00DC09CE">
        <w:rPr>
          <w:sz w:val="24"/>
          <w:szCs w:val="24"/>
          <w:shd w:val="clear" w:color="auto" w:fill="FFFFFF"/>
        </w:rPr>
        <w:t>начин</w:t>
      </w:r>
      <w:proofErr w:type="spellEnd"/>
      <w:r w:rsidRPr="00DC09CE">
        <w:rPr>
          <w:sz w:val="24"/>
          <w:szCs w:val="24"/>
          <w:shd w:val="clear" w:color="auto" w:fill="FFFFFF"/>
        </w:rPr>
        <w:t xml:space="preserve">, </w:t>
      </w:r>
      <w:proofErr w:type="spellStart"/>
      <w:r w:rsidRPr="00DC09CE">
        <w:rPr>
          <w:sz w:val="24"/>
          <w:szCs w:val="24"/>
          <w:shd w:val="clear" w:color="auto" w:fill="FFFFFF"/>
        </w:rPr>
        <w:t>осим</w:t>
      </w:r>
      <w:proofErr w:type="spellEnd"/>
      <w:r w:rsidRPr="00DC09CE">
        <w:rPr>
          <w:sz w:val="24"/>
          <w:szCs w:val="24"/>
          <w:shd w:val="clear" w:color="auto" w:fill="FFFFFF"/>
        </w:rPr>
        <w:t xml:space="preserve"> </w:t>
      </w:r>
      <w:proofErr w:type="spellStart"/>
      <w:r w:rsidRPr="00DC09CE">
        <w:rPr>
          <w:sz w:val="24"/>
          <w:szCs w:val="24"/>
          <w:shd w:val="clear" w:color="auto" w:fill="FFFFFF"/>
        </w:rPr>
        <w:t>на</w:t>
      </w:r>
      <w:proofErr w:type="spellEnd"/>
      <w:r w:rsidRPr="00DC09CE">
        <w:rPr>
          <w:sz w:val="24"/>
          <w:szCs w:val="24"/>
          <w:shd w:val="clear" w:color="auto" w:fill="FFFFFF"/>
        </w:rPr>
        <w:t xml:space="preserve"> </w:t>
      </w:r>
      <w:proofErr w:type="spellStart"/>
      <w:r w:rsidRPr="00DC09CE">
        <w:rPr>
          <w:sz w:val="24"/>
          <w:szCs w:val="24"/>
          <w:shd w:val="clear" w:color="auto" w:fill="FFFFFF"/>
        </w:rPr>
        <w:t>начин</w:t>
      </w:r>
      <w:proofErr w:type="spellEnd"/>
      <w:r w:rsidRPr="00DC09CE">
        <w:rPr>
          <w:sz w:val="24"/>
          <w:szCs w:val="24"/>
          <w:shd w:val="clear" w:color="auto" w:fill="FFFFFF"/>
        </w:rPr>
        <w:t xml:space="preserve"> </w:t>
      </w:r>
      <w:proofErr w:type="spellStart"/>
      <w:r w:rsidRPr="00DC09CE">
        <w:rPr>
          <w:sz w:val="24"/>
          <w:szCs w:val="24"/>
          <w:shd w:val="clear" w:color="auto" w:fill="FFFFFF"/>
        </w:rPr>
        <w:t>прописан</w:t>
      </w:r>
      <w:proofErr w:type="spellEnd"/>
      <w:r w:rsidRPr="00DC09CE">
        <w:rPr>
          <w:sz w:val="24"/>
          <w:szCs w:val="24"/>
          <w:shd w:val="clear" w:color="auto" w:fill="FFFFFF"/>
        </w:rPr>
        <w:t xml:space="preserve"> у </w:t>
      </w:r>
      <w:proofErr w:type="spellStart"/>
      <w:r w:rsidRPr="00DC09CE">
        <w:rPr>
          <w:sz w:val="24"/>
          <w:szCs w:val="24"/>
          <w:shd w:val="clear" w:color="auto" w:fill="FFFFFF"/>
        </w:rPr>
        <w:t>тачки</w:t>
      </w:r>
      <w:proofErr w:type="spellEnd"/>
      <w:r w:rsidRPr="00DC09CE">
        <w:rPr>
          <w:sz w:val="24"/>
          <w:szCs w:val="24"/>
          <w:shd w:val="clear" w:color="auto" w:fill="FFFFFF"/>
        </w:rPr>
        <w:t xml:space="preserve"> 2. </w:t>
      </w:r>
      <w:proofErr w:type="spellStart"/>
      <w:r w:rsidRPr="00DC09CE">
        <w:rPr>
          <w:sz w:val="24"/>
          <w:szCs w:val="24"/>
          <w:shd w:val="clear" w:color="auto" w:fill="FFFFFF"/>
        </w:rPr>
        <w:t>услова</w:t>
      </w:r>
      <w:proofErr w:type="spellEnd"/>
      <w:r w:rsidRPr="00DC09CE">
        <w:rPr>
          <w:sz w:val="24"/>
          <w:szCs w:val="24"/>
          <w:shd w:val="clear" w:color="auto" w:fill="FFFFFF"/>
        </w:rPr>
        <w:t xml:space="preserve"> </w:t>
      </w:r>
      <w:proofErr w:type="spellStart"/>
      <w:r w:rsidRPr="00DC09CE">
        <w:rPr>
          <w:sz w:val="24"/>
          <w:szCs w:val="24"/>
          <w:shd w:val="clear" w:color="auto" w:fill="FFFFFF"/>
        </w:rPr>
        <w:t>за</w:t>
      </w:r>
      <w:proofErr w:type="spellEnd"/>
      <w:r w:rsidRPr="00DC09CE">
        <w:rPr>
          <w:sz w:val="24"/>
          <w:szCs w:val="24"/>
          <w:shd w:val="clear" w:color="auto" w:fill="FFFFFF"/>
        </w:rPr>
        <w:t xml:space="preserve"> </w:t>
      </w:r>
      <w:proofErr w:type="spellStart"/>
      <w:r w:rsidRPr="00DC09CE">
        <w:rPr>
          <w:sz w:val="24"/>
          <w:szCs w:val="24"/>
          <w:shd w:val="clear" w:color="auto" w:fill="FFFFFF"/>
        </w:rPr>
        <w:t>стицање</w:t>
      </w:r>
      <w:proofErr w:type="spellEnd"/>
      <w:r w:rsidRPr="00DC09CE">
        <w:rPr>
          <w:sz w:val="24"/>
          <w:szCs w:val="24"/>
          <w:shd w:val="clear" w:color="auto" w:fill="FFFFFF"/>
        </w:rPr>
        <w:t xml:space="preserve"> </w:t>
      </w:r>
      <w:proofErr w:type="spellStart"/>
      <w:r w:rsidRPr="00DC09CE">
        <w:rPr>
          <w:sz w:val="24"/>
          <w:szCs w:val="24"/>
          <w:shd w:val="clear" w:color="auto" w:fill="FFFFFF"/>
        </w:rPr>
        <w:t>права</w:t>
      </w:r>
      <w:proofErr w:type="spellEnd"/>
      <w:r w:rsidRPr="00DC09CE">
        <w:rPr>
          <w:sz w:val="24"/>
          <w:szCs w:val="24"/>
          <w:shd w:val="clear" w:color="auto" w:fill="FFFFFF"/>
        </w:rPr>
        <w:t xml:space="preserve"> </w:t>
      </w:r>
      <w:proofErr w:type="spellStart"/>
      <w:r w:rsidRPr="00DC09CE">
        <w:rPr>
          <w:sz w:val="24"/>
          <w:szCs w:val="24"/>
          <w:shd w:val="clear" w:color="auto" w:fill="FFFFFF"/>
        </w:rPr>
        <w:t>за</w:t>
      </w:r>
      <w:proofErr w:type="spellEnd"/>
      <w:r w:rsidRPr="00DC09CE">
        <w:rPr>
          <w:sz w:val="24"/>
          <w:szCs w:val="24"/>
          <w:shd w:val="clear" w:color="auto" w:fill="FFFFFF"/>
        </w:rPr>
        <w:t xml:space="preserve"> </w:t>
      </w:r>
      <w:proofErr w:type="spellStart"/>
      <w:r w:rsidRPr="00DC09CE">
        <w:rPr>
          <w:sz w:val="24"/>
          <w:szCs w:val="24"/>
          <w:shd w:val="clear" w:color="auto" w:fill="FFFFFF"/>
        </w:rPr>
        <w:t>учешће</w:t>
      </w:r>
      <w:proofErr w:type="spellEnd"/>
      <w:r w:rsidRPr="00DC09CE">
        <w:rPr>
          <w:sz w:val="24"/>
          <w:szCs w:val="24"/>
          <w:shd w:val="clear" w:color="auto" w:fill="FFFFFF"/>
        </w:rPr>
        <w:t xml:space="preserve"> у </w:t>
      </w:r>
      <w:proofErr w:type="spellStart"/>
      <w:r w:rsidRPr="00DC09CE">
        <w:rPr>
          <w:sz w:val="24"/>
          <w:szCs w:val="24"/>
          <w:shd w:val="clear" w:color="auto" w:fill="FFFFFF"/>
        </w:rPr>
        <w:t>поступку</w:t>
      </w:r>
      <w:proofErr w:type="spellEnd"/>
      <w:r w:rsidRPr="00DC09CE">
        <w:rPr>
          <w:sz w:val="24"/>
          <w:szCs w:val="24"/>
          <w:shd w:val="clear" w:color="auto" w:fill="FFFFFF"/>
        </w:rPr>
        <w:t xml:space="preserve"> </w:t>
      </w:r>
      <w:proofErr w:type="spellStart"/>
      <w:r w:rsidRPr="00DC09CE">
        <w:rPr>
          <w:sz w:val="24"/>
          <w:szCs w:val="24"/>
          <w:shd w:val="clear" w:color="auto" w:fill="FFFFFF"/>
        </w:rPr>
        <w:t>продаје</w:t>
      </w:r>
      <w:proofErr w:type="spellEnd"/>
      <w:r w:rsidRPr="00DC09CE">
        <w:rPr>
          <w:sz w:val="24"/>
          <w:szCs w:val="24"/>
          <w:shd w:val="clear" w:color="auto" w:fill="FFFFFF"/>
        </w:rPr>
        <w:t xml:space="preserve"> </w:t>
      </w:r>
      <w:proofErr w:type="spellStart"/>
      <w:r w:rsidRPr="00DC09CE">
        <w:rPr>
          <w:sz w:val="24"/>
          <w:szCs w:val="24"/>
          <w:shd w:val="clear" w:color="auto" w:fill="FFFFFF"/>
        </w:rPr>
        <w:t>из</w:t>
      </w:r>
      <w:proofErr w:type="spellEnd"/>
      <w:r w:rsidRPr="00DC09CE">
        <w:rPr>
          <w:sz w:val="24"/>
          <w:szCs w:val="24"/>
          <w:shd w:val="clear" w:color="auto" w:fill="FFFFFF"/>
        </w:rPr>
        <w:t xml:space="preserve"> </w:t>
      </w:r>
      <w:proofErr w:type="spellStart"/>
      <w:r w:rsidRPr="00DC09CE">
        <w:rPr>
          <w:sz w:val="24"/>
          <w:szCs w:val="24"/>
          <w:shd w:val="clear" w:color="auto" w:fill="FFFFFF"/>
        </w:rPr>
        <w:t>овог</w:t>
      </w:r>
      <w:proofErr w:type="spellEnd"/>
      <w:r w:rsidRPr="00DC09CE">
        <w:rPr>
          <w:sz w:val="24"/>
          <w:szCs w:val="24"/>
          <w:shd w:val="clear" w:color="auto" w:fill="FFFFFF"/>
        </w:rPr>
        <w:t xml:space="preserve"> </w:t>
      </w:r>
      <w:proofErr w:type="spellStart"/>
      <w:r w:rsidRPr="00DC09CE">
        <w:rPr>
          <w:sz w:val="24"/>
          <w:szCs w:val="24"/>
          <w:shd w:val="clear" w:color="auto" w:fill="FFFFFF"/>
        </w:rPr>
        <w:t>огласа</w:t>
      </w:r>
      <w:proofErr w:type="spellEnd"/>
      <w:r w:rsidRPr="00DC09CE">
        <w:rPr>
          <w:sz w:val="24"/>
          <w:szCs w:val="24"/>
          <w:shd w:val="clear" w:color="auto" w:fill="FFFFFF"/>
        </w:rPr>
        <w:t xml:space="preserve">. </w:t>
      </w:r>
    </w:p>
    <w:p w14:paraId="48D46D8D" w14:textId="77777777" w:rsidR="00DC09CE" w:rsidRPr="00DC09CE" w:rsidRDefault="00DC09CE" w:rsidP="00DC09CE">
      <w:pPr>
        <w:jc w:val="both"/>
        <w:rPr>
          <w:sz w:val="24"/>
          <w:szCs w:val="24"/>
          <w:shd w:val="clear" w:color="auto" w:fill="FFFFFF"/>
        </w:rPr>
      </w:pPr>
    </w:p>
    <w:p w14:paraId="187B87DA" w14:textId="77777777" w:rsidR="00DC09CE" w:rsidRPr="00DC09CE" w:rsidRDefault="00DC09CE" w:rsidP="00DC09CE">
      <w:pPr>
        <w:jc w:val="both"/>
        <w:rPr>
          <w:sz w:val="24"/>
          <w:szCs w:val="24"/>
        </w:rPr>
      </w:pPr>
      <w:proofErr w:type="spellStart"/>
      <w:r w:rsidRPr="00DC09CE">
        <w:rPr>
          <w:sz w:val="24"/>
          <w:szCs w:val="24"/>
          <w:shd w:val="clear" w:color="auto" w:fill="FFFFFF"/>
        </w:rPr>
        <w:t>Стечајни</w:t>
      </w:r>
      <w:proofErr w:type="spellEnd"/>
      <w:r w:rsidRPr="00DC09CE">
        <w:rPr>
          <w:sz w:val="24"/>
          <w:szCs w:val="24"/>
          <w:shd w:val="clear" w:color="auto" w:fill="FFFFFF"/>
        </w:rPr>
        <w:t xml:space="preserve"> </w:t>
      </w:r>
      <w:proofErr w:type="spellStart"/>
      <w:r w:rsidRPr="00DC09CE">
        <w:rPr>
          <w:sz w:val="24"/>
          <w:szCs w:val="24"/>
          <w:shd w:val="clear" w:color="auto" w:fill="FFFFFF"/>
        </w:rPr>
        <w:t>управник</w:t>
      </w:r>
      <w:proofErr w:type="spellEnd"/>
      <w:r w:rsidRPr="00DC09CE">
        <w:rPr>
          <w:sz w:val="24"/>
          <w:szCs w:val="24"/>
          <w:shd w:val="clear" w:color="auto" w:fill="FFFFFF"/>
        </w:rPr>
        <w:t xml:space="preserve"> </w:t>
      </w:r>
      <w:proofErr w:type="spellStart"/>
      <w:r w:rsidRPr="00DC09CE">
        <w:rPr>
          <w:sz w:val="24"/>
          <w:szCs w:val="24"/>
          <w:shd w:val="clear" w:color="auto" w:fill="FFFFFF"/>
        </w:rPr>
        <w:t>напомиње</w:t>
      </w:r>
      <w:proofErr w:type="spellEnd"/>
      <w:r w:rsidRPr="00DC09CE">
        <w:rPr>
          <w:sz w:val="24"/>
          <w:szCs w:val="24"/>
          <w:shd w:val="clear" w:color="auto" w:fill="FFFFFF"/>
        </w:rPr>
        <w:t xml:space="preserve"> </w:t>
      </w:r>
      <w:proofErr w:type="spellStart"/>
      <w:r w:rsidRPr="00DC09CE">
        <w:rPr>
          <w:sz w:val="24"/>
          <w:szCs w:val="24"/>
          <w:shd w:val="clear" w:color="auto" w:fill="FFFFFF"/>
        </w:rPr>
        <w:t>да</w:t>
      </w:r>
      <w:proofErr w:type="spellEnd"/>
      <w:r w:rsidRPr="00DC09CE">
        <w:rPr>
          <w:sz w:val="24"/>
          <w:szCs w:val="24"/>
          <w:shd w:val="clear" w:color="auto" w:fill="FFFFFF"/>
        </w:rPr>
        <w:t xml:space="preserve"> </w:t>
      </w:r>
      <w:proofErr w:type="spellStart"/>
      <w:r w:rsidRPr="00DC09CE">
        <w:rPr>
          <w:sz w:val="24"/>
          <w:szCs w:val="24"/>
          <w:shd w:val="clear" w:color="auto" w:fill="FFFFFF"/>
        </w:rPr>
        <w:t>ће</w:t>
      </w:r>
      <w:proofErr w:type="spellEnd"/>
      <w:r w:rsidRPr="00DC09CE">
        <w:rPr>
          <w:sz w:val="24"/>
          <w:szCs w:val="24"/>
          <w:shd w:val="clear" w:color="auto" w:fill="FFFFFF"/>
        </w:rPr>
        <w:t xml:space="preserve"> у </w:t>
      </w:r>
      <w:proofErr w:type="spellStart"/>
      <w:r w:rsidRPr="00DC09CE">
        <w:rPr>
          <w:sz w:val="24"/>
          <w:szCs w:val="24"/>
          <w:shd w:val="clear" w:color="auto" w:fill="FFFFFF"/>
        </w:rPr>
        <w:t>складу</w:t>
      </w:r>
      <w:proofErr w:type="spellEnd"/>
      <w:r w:rsidRPr="00DC09CE">
        <w:rPr>
          <w:sz w:val="24"/>
          <w:szCs w:val="24"/>
          <w:shd w:val="clear" w:color="auto" w:fill="FFFFFF"/>
        </w:rPr>
        <w:t xml:space="preserve"> </w:t>
      </w:r>
      <w:proofErr w:type="spellStart"/>
      <w:r w:rsidRPr="00DC09CE">
        <w:rPr>
          <w:sz w:val="24"/>
          <w:szCs w:val="24"/>
          <w:shd w:val="clear" w:color="auto" w:fill="FFFFFF"/>
        </w:rPr>
        <w:t>са</w:t>
      </w:r>
      <w:proofErr w:type="spellEnd"/>
      <w:r w:rsidRPr="00DC09CE">
        <w:rPr>
          <w:sz w:val="24"/>
          <w:szCs w:val="24"/>
          <w:shd w:val="clear" w:color="auto" w:fill="FFFFFF"/>
        </w:rPr>
        <w:t xml:space="preserve"> </w:t>
      </w:r>
      <w:proofErr w:type="spellStart"/>
      <w:r w:rsidRPr="00DC09CE">
        <w:rPr>
          <w:sz w:val="24"/>
          <w:szCs w:val="24"/>
          <w:shd w:val="clear" w:color="auto" w:fill="FFFFFF"/>
        </w:rPr>
        <w:t>епидемиолошким</w:t>
      </w:r>
      <w:proofErr w:type="spellEnd"/>
      <w:r w:rsidRPr="00DC09CE">
        <w:rPr>
          <w:sz w:val="24"/>
          <w:szCs w:val="24"/>
          <w:shd w:val="clear" w:color="auto" w:fill="FFFFFF"/>
        </w:rPr>
        <w:t xml:space="preserve"> </w:t>
      </w:r>
      <w:proofErr w:type="spellStart"/>
      <w:r w:rsidRPr="00DC09CE">
        <w:rPr>
          <w:sz w:val="24"/>
          <w:szCs w:val="24"/>
          <w:shd w:val="clear" w:color="auto" w:fill="FFFFFF"/>
        </w:rPr>
        <w:t>мерама</w:t>
      </w:r>
      <w:proofErr w:type="spellEnd"/>
      <w:r w:rsidRPr="00DC09CE">
        <w:rPr>
          <w:sz w:val="24"/>
          <w:szCs w:val="24"/>
          <w:shd w:val="clear" w:color="auto" w:fill="FFFFFF"/>
        </w:rPr>
        <w:t xml:space="preserve"> </w:t>
      </w:r>
      <w:proofErr w:type="spellStart"/>
      <w:r w:rsidRPr="00DC09CE">
        <w:rPr>
          <w:sz w:val="24"/>
          <w:szCs w:val="24"/>
          <w:shd w:val="clear" w:color="auto" w:fill="FFFFFF"/>
        </w:rPr>
        <w:t>учесницима</w:t>
      </w:r>
      <w:proofErr w:type="spellEnd"/>
      <w:r w:rsidRPr="00DC09CE">
        <w:rPr>
          <w:sz w:val="24"/>
          <w:szCs w:val="24"/>
          <w:shd w:val="clear" w:color="auto" w:fill="FFFFFF"/>
        </w:rPr>
        <w:t xml:space="preserve"> </w:t>
      </w:r>
      <w:proofErr w:type="spellStart"/>
      <w:r w:rsidRPr="00DC09CE">
        <w:rPr>
          <w:sz w:val="24"/>
          <w:szCs w:val="24"/>
          <w:shd w:val="clear" w:color="auto" w:fill="FFFFFF"/>
        </w:rPr>
        <w:t>пре</w:t>
      </w:r>
      <w:proofErr w:type="spellEnd"/>
      <w:r w:rsidRPr="00DC09CE">
        <w:rPr>
          <w:sz w:val="24"/>
          <w:szCs w:val="24"/>
          <w:shd w:val="clear" w:color="auto" w:fill="FFFFFF"/>
        </w:rPr>
        <w:t xml:space="preserve"> </w:t>
      </w:r>
      <w:proofErr w:type="spellStart"/>
      <w:r w:rsidRPr="00DC09CE">
        <w:rPr>
          <w:sz w:val="24"/>
          <w:szCs w:val="24"/>
          <w:shd w:val="clear" w:color="auto" w:fill="FFFFFF"/>
        </w:rPr>
        <w:t>јавног</w:t>
      </w:r>
      <w:proofErr w:type="spellEnd"/>
      <w:r w:rsidRPr="00DC09CE">
        <w:rPr>
          <w:sz w:val="24"/>
          <w:szCs w:val="24"/>
          <w:shd w:val="clear" w:color="auto" w:fill="FFFFFF"/>
        </w:rPr>
        <w:t xml:space="preserve"> </w:t>
      </w:r>
      <w:proofErr w:type="spellStart"/>
      <w:r w:rsidRPr="00DC09CE">
        <w:rPr>
          <w:sz w:val="24"/>
          <w:szCs w:val="24"/>
          <w:shd w:val="clear" w:color="auto" w:fill="FFFFFF"/>
        </w:rPr>
        <w:t>надметања</w:t>
      </w:r>
      <w:proofErr w:type="spellEnd"/>
      <w:r w:rsidRPr="00DC09CE">
        <w:rPr>
          <w:sz w:val="24"/>
          <w:szCs w:val="24"/>
          <w:shd w:val="clear" w:color="auto" w:fill="FFFFFF"/>
        </w:rPr>
        <w:t xml:space="preserve"> </w:t>
      </w:r>
      <w:proofErr w:type="spellStart"/>
      <w:r w:rsidRPr="00DC09CE">
        <w:rPr>
          <w:sz w:val="24"/>
          <w:szCs w:val="24"/>
          <w:shd w:val="clear" w:color="auto" w:fill="FFFFFF"/>
        </w:rPr>
        <w:t>бити</w:t>
      </w:r>
      <w:proofErr w:type="spellEnd"/>
      <w:r w:rsidRPr="00DC09CE">
        <w:rPr>
          <w:sz w:val="24"/>
          <w:szCs w:val="24"/>
          <w:shd w:val="clear" w:color="auto" w:fill="FFFFFF"/>
        </w:rPr>
        <w:t xml:space="preserve"> </w:t>
      </w:r>
      <w:proofErr w:type="spellStart"/>
      <w:r w:rsidRPr="00DC09CE">
        <w:rPr>
          <w:sz w:val="24"/>
          <w:szCs w:val="24"/>
          <w:shd w:val="clear" w:color="auto" w:fill="FFFFFF"/>
        </w:rPr>
        <w:t>мерена</w:t>
      </w:r>
      <w:proofErr w:type="spellEnd"/>
      <w:r w:rsidRPr="00DC09CE">
        <w:rPr>
          <w:sz w:val="24"/>
          <w:szCs w:val="24"/>
          <w:shd w:val="clear" w:color="auto" w:fill="FFFFFF"/>
        </w:rPr>
        <w:t xml:space="preserve"> </w:t>
      </w:r>
      <w:proofErr w:type="spellStart"/>
      <w:r w:rsidRPr="00DC09CE">
        <w:rPr>
          <w:sz w:val="24"/>
          <w:szCs w:val="24"/>
          <w:shd w:val="clear" w:color="auto" w:fill="FFFFFF"/>
        </w:rPr>
        <w:t>телесна</w:t>
      </w:r>
      <w:proofErr w:type="spellEnd"/>
      <w:r w:rsidRPr="00DC09CE">
        <w:rPr>
          <w:sz w:val="24"/>
          <w:szCs w:val="24"/>
          <w:shd w:val="clear" w:color="auto" w:fill="FFFFFF"/>
        </w:rPr>
        <w:t xml:space="preserve"> </w:t>
      </w:r>
      <w:proofErr w:type="spellStart"/>
      <w:r w:rsidRPr="00DC09CE">
        <w:rPr>
          <w:sz w:val="24"/>
          <w:szCs w:val="24"/>
          <w:shd w:val="clear" w:color="auto" w:fill="FFFFFF"/>
        </w:rPr>
        <w:t>температура</w:t>
      </w:r>
      <w:proofErr w:type="spellEnd"/>
      <w:r w:rsidRPr="00DC09CE">
        <w:rPr>
          <w:sz w:val="24"/>
          <w:szCs w:val="24"/>
          <w:shd w:val="clear" w:color="auto" w:fill="FFFFFF"/>
        </w:rPr>
        <w:t xml:space="preserve">, </w:t>
      </w:r>
      <w:proofErr w:type="spellStart"/>
      <w:r w:rsidRPr="00DC09CE">
        <w:rPr>
          <w:sz w:val="24"/>
          <w:szCs w:val="24"/>
          <w:shd w:val="clear" w:color="auto" w:fill="FFFFFF"/>
        </w:rPr>
        <w:t>те</w:t>
      </w:r>
      <w:proofErr w:type="spellEnd"/>
      <w:r w:rsidRPr="00DC09CE">
        <w:rPr>
          <w:sz w:val="24"/>
          <w:szCs w:val="24"/>
          <w:shd w:val="clear" w:color="auto" w:fill="FFFFFF"/>
        </w:rPr>
        <w:t xml:space="preserve"> </w:t>
      </w:r>
      <w:proofErr w:type="spellStart"/>
      <w:r w:rsidRPr="00DC09CE">
        <w:rPr>
          <w:sz w:val="24"/>
          <w:szCs w:val="24"/>
          <w:shd w:val="clear" w:color="auto" w:fill="FFFFFF"/>
        </w:rPr>
        <w:t>да</w:t>
      </w:r>
      <w:proofErr w:type="spellEnd"/>
      <w:r w:rsidRPr="00DC09CE">
        <w:rPr>
          <w:sz w:val="24"/>
          <w:szCs w:val="24"/>
          <w:shd w:val="clear" w:color="auto" w:fill="FFFFFF"/>
        </w:rPr>
        <w:t xml:space="preserve"> </w:t>
      </w:r>
      <w:proofErr w:type="spellStart"/>
      <w:r w:rsidRPr="00DC09CE">
        <w:rPr>
          <w:sz w:val="24"/>
          <w:szCs w:val="24"/>
          <w:shd w:val="clear" w:color="auto" w:fill="FFFFFF"/>
        </w:rPr>
        <w:t>су</w:t>
      </w:r>
      <w:proofErr w:type="spellEnd"/>
      <w:r w:rsidRPr="00DC09CE">
        <w:rPr>
          <w:sz w:val="24"/>
          <w:szCs w:val="24"/>
          <w:shd w:val="clear" w:color="auto" w:fill="FFFFFF"/>
        </w:rPr>
        <w:t xml:space="preserve"> </w:t>
      </w:r>
      <w:proofErr w:type="spellStart"/>
      <w:r w:rsidRPr="00DC09CE">
        <w:rPr>
          <w:sz w:val="24"/>
          <w:szCs w:val="24"/>
          <w:shd w:val="clear" w:color="auto" w:fill="FFFFFF"/>
        </w:rPr>
        <w:t>учесници</w:t>
      </w:r>
      <w:proofErr w:type="spellEnd"/>
      <w:r w:rsidRPr="00DC09CE">
        <w:rPr>
          <w:sz w:val="24"/>
          <w:szCs w:val="24"/>
          <w:shd w:val="clear" w:color="auto" w:fill="FFFFFF"/>
        </w:rPr>
        <w:t xml:space="preserve"> </w:t>
      </w:r>
      <w:proofErr w:type="spellStart"/>
      <w:r w:rsidRPr="00DC09CE">
        <w:rPr>
          <w:sz w:val="24"/>
          <w:szCs w:val="24"/>
          <w:shd w:val="clear" w:color="auto" w:fill="FFFFFF"/>
        </w:rPr>
        <w:t>дужни</w:t>
      </w:r>
      <w:proofErr w:type="spellEnd"/>
      <w:r w:rsidRPr="00DC09CE">
        <w:rPr>
          <w:sz w:val="24"/>
          <w:szCs w:val="24"/>
          <w:shd w:val="clear" w:color="auto" w:fill="FFFFFF"/>
        </w:rPr>
        <w:t xml:space="preserve"> </w:t>
      </w:r>
      <w:proofErr w:type="spellStart"/>
      <w:r w:rsidRPr="00DC09CE">
        <w:rPr>
          <w:sz w:val="24"/>
          <w:szCs w:val="24"/>
          <w:shd w:val="clear" w:color="auto" w:fill="FFFFFF"/>
        </w:rPr>
        <w:t>да</w:t>
      </w:r>
      <w:proofErr w:type="spellEnd"/>
      <w:r w:rsidRPr="00DC09CE">
        <w:rPr>
          <w:sz w:val="24"/>
          <w:szCs w:val="24"/>
          <w:shd w:val="clear" w:color="auto" w:fill="FFFFFF"/>
        </w:rPr>
        <w:t xml:space="preserve"> </w:t>
      </w:r>
      <w:proofErr w:type="spellStart"/>
      <w:r w:rsidRPr="00DC09CE">
        <w:rPr>
          <w:sz w:val="24"/>
          <w:szCs w:val="24"/>
          <w:shd w:val="clear" w:color="auto" w:fill="FFFFFF"/>
        </w:rPr>
        <w:t>се</w:t>
      </w:r>
      <w:proofErr w:type="spellEnd"/>
      <w:r w:rsidRPr="00DC09CE">
        <w:rPr>
          <w:sz w:val="24"/>
          <w:szCs w:val="24"/>
          <w:shd w:val="clear" w:color="auto" w:fill="FFFFFF"/>
        </w:rPr>
        <w:t xml:space="preserve"> у </w:t>
      </w:r>
      <w:proofErr w:type="spellStart"/>
      <w:r w:rsidRPr="00DC09CE">
        <w:rPr>
          <w:sz w:val="24"/>
          <w:szCs w:val="24"/>
          <w:shd w:val="clear" w:color="auto" w:fill="FFFFFF"/>
        </w:rPr>
        <w:t>току</w:t>
      </w:r>
      <w:proofErr w:type="spellEnd"/>
      <w:r w:rsidRPr="00DC09CE">
        <w:rPr>
          <w:sz w:val="24"/>
          <w:szCs w:val="24"/>
          <w:shd w:val="clear" w:color="auto" w:fill="FFFFFF"/>
        </w:rPr>
        <w:t xml:space="preserve"> </w:t>
      </w:r>
      <w:proofErr w:type="spellStart"/>
      <w:r w:rsidRPr="00DC09CE">
        <w:rPr>
          <w:sz w:val="24"/>
          <w:szCs w:val="24"/>
          <w:shd w:val="clear" w:color="auto" w:fill="FFFFFF"/>
        </w:rPr>
        <w:t>регистрације</w:t>
      </w:r>
      <w:proofErr w:type="spellEnd"/>
      <w:r w:rsidRPr="00DC09CE">
        <w:rPr>
          <w:sz w:val="24"/>
          <w:szCs w:val="24"/>
          <w:shd w:val="clear" w:color="auto" w:fill="FFFFFF"/>
        </w:rPr>
        <w:t xml:space="preserve"> и </w:t>
      </w:r>
      <w:proofErr w:type="spellStart"/>
      <w:r w:rsidRPr="00DC09CE">
        <w:rPr>
          <w:sz w:val="24"/>
          <w:szCs w:val="24"/>
          <w:shd w:val="clear" w:color="auto" w:fill="FFFFFF"/>
        </w:rPr>
        <w:t>јавног</w:t>
      </w:r>
      <w:proofErr w:type="spellEnd"/>
      <w:r w:rsidRPr="00DC09CE">
        <w:rPr>
          <w:sz w:val="24"/>
          <w:szCs w:val="24"/>
          <w:shd w:val="clear" w:color="auto" w:fill="FFFFFF"/>
        </w:rPr>
        <w:t xml:space="preserve"> </w:t>
      </w:r>
      <w:proofErr w:type="spellStart"/>
      <w:r w:rsidRPr="00DC09CE">
        <w:rPr>
          <w:sz w:val="24"/>
          <w:szCs w:val="24"/>
          <w:shd w:val="clear" w:color="auto" w:fill="FFFFFF"/>
        </w:rPr>
        <w:t>надметања</w:t>
      </w:r>
      <w:proofErr w:type="spellEnd"/>
      <w:r w:rsidRPr="00DC09CE">
        <w:rPr>
          <w:sz w:val="24"/>
          <w:szCs w:val="24"/>
          <w:shd w:val="clear" w:color="auto" w:fill="FFFFFF"/>
        </w:rPr>
        <w:t xml:space="preserve"> </w:t>
      </w:r>
      <w:proofErr w:type="spellStart"/>
      <w:r w:rsidRPr="00DC09CE">
        <w:rPr>
          <w:sz w:val="24"/>
          <w:szCs w:val="24"/>
          <w:shd w:val="clear" w:color="auto" w:fill="FFFFFF"/>
        </w:rPr>
        <w:t>придржавају</w:t>
      </w:r>
      <w:proofErr w:type="spellEnd"/>
      <w:r w:rsidRPr="00DC09CE">
        <w:rPr>
          <w:sz w:val="24"/>
          <w:szCs w:val="24"/>
          <w:shd w:val="clear" w:color="auto" w:fill="FFFFFF"/>
        </w:rPr>
        <w:t xml:space="preserve"> </w:t>
      </w:r>
      <w:proofErr w:type="spellStart"/>
      <w:r w:rsidRPr="00DC09CE">
        <w:rPr>
          <w:sz w:val="24"/>
          <w:szCs w:val="24"/>
          <w:shd w:val="clear" w:color="auto" w:fill="FFFFFF"/>
        </w:rPr>
        <w:t>свих</w:t>
      </w:r>
      <w:proofErr w:type="spellEnd"/>
      <w:r w:rsidRPr="00DC09CE">
        <w:rPr>
          <w:sz w:val="24"/>
          <w:szCs w:val="24"/>
          <w:shd w:val="clear" w:color="auto" w:fill="FFFFFF"/>
        </w:rPr>
        <w:t xml:space="preserve"> </w:t>
      </w:r>
      <w:proofErr w:type="spellStart"/>
      <w:r w:rsidRPr="00DC09CE">
        <w:rPr>
          <w:sz w:val="24"/>
          <w:szCs w:val="24"/>
          <w:shd w:val="clear" w:color="auto" w:fill="FFFFFF"/>
        </w:rPr>
        <w:t>епидемиолошких</w:t>
      </w:r>
      <w:proofErr w:type="spellEnd"/>
      <w:r w:rsidRPr="00DC09CE">
        <w:rPr>
          <w:sz w:val="24"/>
          <w:szCs w:val="24"/>
          <w:shd w:val="clear" w:color="auto" w:fill="FFFFFF"/>
        </w:rPr>
        <w:t xml:space="preserve"> </w:t>
      </w:r>
      <w:proofErr w:type="spellStart"/>
      <w:r w:rsidRPr="00DC09CE">
        <w:rPr>
          <w:sz w:val="24"/>
          <w:szCs w:val="24"/>
          <w:shd w:val="clear" w:color="auto" w:fill="FFFFFF"/>
        </w:rPr>
        <w:t>мера</w:t>
      </w:r>
      <w:proofErr w:type="spellEnd"/>
      <w:r w:rsidRPr="00DC09CE">
        <w:rPr>
          <w:sz w:val="24"/>
          <w:szCs w:val="24"/>
          <w:shd w:val="clear" w:color="auto" w:fill="FFFFFF"/>
        </w:rPr>
        <w:t xml:space="preserve"> </w:t>
      </w:r>
      <w:proofErr w:type="spellStart"/>
      <w:r w:rsidRPr="00DC09CE">
        <w:rPr>
          <w:sz w:val="24"/>
          <w:szCs w:val="24"/>
          <w:shd w:val="clear" w:color="auto" w:fill="FFFFFF"/>
        </w:rPr>
        <w:t>прописаних</w:t>
      </w:r>
      <w:proofErr w:type="spellEnd"/>
      <w:r w:rsidRPr="00DC09CE">
        <w:rPr>
          <w:sz w:val="24"/>
          <w:szCs w:val="24"/>
          <w:shd w:val="clear" w:color="auto" w:fill="FFFFFF"/>
        </w:rPr>
        <w:t xml:space="preserve"> </w:t>
      </w:r>
      <w:proofErr w:type="spellStart"/>
      <w:r w:rsidRPr="00DC09CE">
        <w:rPr>
          <w:sz w:val="24"/>
          <w:szCs w:val="24"/>
          <w:shd w:val="clear" w:color="auto" w:fill="FFFFFF"/>
        </w:rPr>
        <w:t>одлукама</w:t>
      </w:r>
      <w:proofErr w:type="spellEnd"/>
      <w:r w:rsidRPr="00DC09CE">
        <w:rPr>
          <w:sz w:val="24"/>
          <w:szCs w:val="24"/>
          <w:shd w:val="clear" w:color="auto" w:fill="FFFFFF"/>
        </w:rPr>
        <w:t xml:space="preserve"> </w:t>
      </w:r>
      <w:proofErr w:type="spellStart"/>
      <w:r w:rsidRPr="00DC09CE">
        <w:rPr>
          <w:sz w:val="24"/>
          <w:szCs w:val="24"/>
          <w:shd w:val="clear" w:color="auto" w:fill="FFFFFF"/>
        </w:rPr>
        <w:t>Кризног</w:t>
      </w:r>
      <w:proofErr w:type="spellEnd"/>
      <w:r w:rsidRPr="00DC09CE">
        <w:rPr>
          <w:sz w:val="24"/>
          <w:szCs w:val="24"/>
          <w:shd w:val="clear" w:color="auto" w:fill="FFFFFF"/>
        </w:rPr>
        <w:t xml:space="preserve"> </w:t>
      </w:r>
      <w:proofErr w:type="spellStart"/>
      <w:r w:rsidRPr="00DC09CE">
        <w:rPr>
          <w:sz w:val="24"/>
          <w:szCs w:val="24"/>
          <w:shd w:val="clear" w:color="auto" w:fill="FFFFFF"/>
        </w:rPr>
        <w:t>штаба</w:t>
      </w:r>
      <w:proofErr w:type="spellEnd"/>
      <w:r w:rsidRPr="00DC09CE">
        <w:rPr>
          <w:sz w:val="24"/>
          <w:szCs w:val="24"/>
          <w:shd w:val="clear" w:color="auto" w:fill="FFFFFF"/>
        </w:rPr>
        <w:t xml:space="preserve"> </w:t>
      </w:r>
      <w:proofErr w:type="spellStart"/>
      <w:r w:rsidRPr="00DC09CE">
        <w:rPr>
          <w:sz w:val="24"/>
          <w:szCs w:val="24"/>
          <w:shd w:val="clear" w:color="auto" w:fill="FFFFFF"/>
        </w:rPr>
        <w:t>Владе</w:t>
      </w:r>
      <w:proofErr w:type="spellEnd"/>
      <w:r w:rsidRPr="00DC09CE">
        <w:rPr>
          <w:sz w:val="24"/>
          <w:szCs w:val="24"/>
          <w:shd w:val="clear" w:color="auto" w:fill="FFFFFF"/>
        </w:rPr>
        <w:t xml:space="preserve"> </w:t>
      </w:r>
      <w:proofErr w:type="spellStart"/>
      <w:r w:rsidRPr="00DC09CE">
        <w:rPr>
          <w:sz w:val="24"/>
          <w:szCs w:val="24"/>
          <w:shd w:val="clear" w:color="auto" w:fill="FFFFFF"/>
        </w:rPr>
        <w:t>Републике</w:t>
      </w:r>
      <w:proofErr w:type="spellEnd"/>
      <w:r w:rsidRPr="00DC09CE">
        <w:rPr>
          <w:sz w:val="24"/>
          <w:szCs w:val="24"/>
          <w:shd w:val="clear" w:color="auto" w:fill="FFFFFF"/>
        </w:rPr>
        <w:t xml:space="preserve"> </w:t>
      </w:r>
      <w:proofErr w:type="spellStart"/>
      <w:r w:rsidRPr="00DC09CE">
        <w:rPr>
          <w:sz w:val="24"/>
          <w:szCs w:val="24"/>
          <w:shd w:val="clear" w:color="auto" w:fill="FFFFFF"/>
        </w:rPr>
        <w:t>Србије</w:t>
      </w:r>
      <w:proofErr w:type="spellEnd"/>
      <w:r w:rsidRPr="00DC09CE">
        <w:rPr>
          <w:sz w:val="24"/>
          <w:szCs w:val="24"/>
          <w:shd w:val="clear" w:color="auto" w:fill="FFFFFF"/>
        </w:rPr>
        <w:t>.</w:t>
      </w:r>
    </w:p>
    <w:p w14:paraId="5CE0413A" w14:textId="77777777" w:rsidR="008C7355" w:rsidRPr="00DC09CE" w:rsidRDefault="008C7355">
      <w:pPr>
        <w:rPr>
          <w:sz w:val="22"/>
          <w:szCs w:val="22"/>
        </w:rPr>
      </w:pPr>
    </w:p>
    <w:p w14:paraId="223344E9" w14:textId="77777777" w:rsidR="0055363A" w:rsidRPr="00DC09CE" w:rsidRDefault="00E31BEE">
      <w:pPr>
        <w:rPr>
          <w:sz w:val="22"/>
          <w:szCs w:val="22"/>
          <w:lang w:val="sr-Cyrl-CS"/>
        </w:rPr>
      </w:pPr>
      <w:r w:rsidRPr="00DC09CE">
        <w:rPr>
          <w:sz w:val="22"/>
          <w:szCs w:val="22"/>
        </w:rPr>
        <w:t>O</w:t>
      </w:r>
      <w:r w:rsidRPr="00DC09CE">
        <w:rPr>
          <w:sz w:val="22"/>
          <w:szCs w:val="22"/>
          <w:lang w:val="sr-Cyrl-CS"/>
        </w:rPr>
        <w:t>влашћено лице-Миљан Станисавић</w:t>
      </w:r>
      <w:r w:rsidRPr="00DC09CE">
        <w:rPr>
          <w:b/>
          <w:sz w:val="22"/>
          <w:szCs w:val="22"/>
          <w:lang w:val="sr-Cyrl-CS"/>
        </w:rPr>
        <w:t>,</w:t>
      </w:r>
      <w:r w:rsidRPr="00DC09CE">
        <w:rPr>
          <w:sz w:val="22"/>
          <w:szCs w:val="22"/>
          <w:lang w:val="sr-Cyrl-CS"/>
        </w:rPr>
        <w:t xml:space="preserve"> телефон: 063/891-1981.</w:t>
      </w:r>
    </w:p>
    <w:p w14:paraId="23E75545" w14:textId="20BA94F5" w:rsidR="0055363A" w:rsidRDefault="0055363A">
      <w:pPr>
        <w:rPr>
          <w:sz w:val="22"/>
          <w:szCs w:val="22"/>
          <w:lang w:val="sr-Cyrl-CS"/>
        </w:rPr>
      </w:pPr>
    </w:p>
    <w:p w14:paraId="2F6C90E7" w14:textId="77777777" w:rsidR="00027501" w:rsidRPr="00027501" w:rsidRDefault="00027501" w:rsidP="00027501">
      <w:pPr>
        <w:jc w:val="both"/>
        <w:rPr>
          <w:color w:val="FF0000"/>
          <w:sz w:val="24"/>
          <w:szCs w:val="24"/>
          <w:lang w:val="sr-Cyrl-CS"/>
        </w:rPr>
      </w:pPr>
    </w:p>
    <w:p w14:paraId="543F4E37" w14:textId="77777777" w:rsidR="00027501" w:rsidRPr="00027501" w:rsidRDefault="00027501" w:rsidP="00027501">
      <w:pPr>
        <w:pStyle w:val="NoSpacing"/>
        <w:spacing w:line="0" w:lineRule="atLeast"/>
        <w:jc w:val="both"/>
        <w:rPr>
          <w:b/>
          <w:color w:val="FF0000"/>
          <w:lang w:val="sr-Cyrl-CS"/>
        </w:rPr>
      </w:pPr>
      <w:bookmarkStart w:id="4" w:name="_Hlk92269146"/>
    </w:p>
    <w:bookmarkEnd w:id="4"/>
    <w:p w14:paraId="1BA86521" w14:textId="77777777" w:rsidR="00027501" w:rsidRPr="00027501" w:rsidRDefault="00027501" w:rsidP="00027501">
      <w:pPr>
        <w:spacing w:line="192" w:lineRule="auto"/>
        <w:jc w:val="both"/>
        <w:rPr>
          <w:color w:val="FF0000"/>
          <w:sz w:val="24"/>
          <w:szCs w:val="24"/>
          <w:lang w:val="sr-Cyrl-CS"/>
        </w:rPr>
      </w:pPr>
    </w:p>
    <w:p w14:paraId="263C71F7" w14:textId="77777777" w:rsidR="00027501" w:rsidRPr="00027501" w:rsidRDefault="00027501" w:rsidP="00027501">
      <w:pPr>
        <w:tabs>
          <w:tab w:val="left" w:pos="2835"/>
        </w:tabs>
        <w:rPr>
          <w:color w:val="FF0000"/>
          <w:sz w:val="24"/>
          <w:szCs w:val="24"/>
          <w:lang w:val="sr-Cyrl-CS"/>
        </w:rPr>
      </w:pPr>
    </w:p>
    <w:p w14:paraId="77ECD570" w14:textId="77777777" w:rsidR="00027501" w:rsidRPr="00027501" w:rsidRDefault="00027501" w:rsidP="00027501">
      <w:pPr>
        <w:tabs>
          <w:tab w:val="left" w:pos="5280"/>
        </w:tabs>
        <w:rPr>
          <w:color w:val="FF0000"/>
          <w:sz w:val="24"/>
          <w:szCs w:val="24"/>
          <w:lang w:val="sr-Cyrl-CS"/>
        </w:rPr>
      </w:pPr>
    </w:p>
    <w:p w14:paraId="53C5192E" w14:textId="77777777" w:rsidR="00027501" w:rsidRPr="00027501" w:rsidRDefault="00027501" w:rsidP="00027501">
      <w:pPr>
        <w:rPr>
          <w:color w:val="FF0000"/>
          <w:sz w:val="24"/>
          <w:szCs w:val="24"/>
          <w:lang w:val="sr-Cyrl-CS"/>
        </w:rPr>
      </w:pPr>
    </w:p>
    <w:p w14:paraId="4B63DE57" w14:textId="77777777" w:rsidR="00027501" w:rsidRPr="00027501" w:rsidRDefault="00027501" w:rsidP="00027501">
      <w:pPr>
        <w:tabs>
          <w:tab w:val="left" w:pos="5280"/>
        </w:tabs>
        <w:rPr>
          <w:color w:val="FF0000"/>
          <w:sz w:val="24"/>
          <w:szCs w:val="24"/>
          <w:lang w:val="sr-Cyrl-CS"/>
        </w:rPr>
      </w:pPr>
    </w:p>
    <w:p w14:paraId="51558745" w14:textId="77777777" w:rsidR="00027501" w:rsidRPr="00027501" w:rsidRDefault="00027501" w:rsidP="00027501">
      <w:pPr>
        <w:tabs>
          <w:tab w:val="left" w:pos="2205"/>
        </w:tabs>
        <w:rPr>
          <w:color w:val="FF0000"/>
          <w:sz w:val="24"/>
          <w:szCs w:val="24"/>
          <w:lang w:val="sr-Cyrl-CS"/>
        </w:rPr>
      </w:pPr>
      <w:r w:rsidRPr="00027501">
        <w:rPr>
          <w:color w:val="FF0000"/>
          <w:sz w:val="24"/>
          <w:szCs w:val="24"/>
          <w:lang w:val="sr-Cyrl-CS"/>
        </w:rPr>
        <w:tab/>
      </w:r>
    </w:p>
    <w:p w14:paraId="3171E3BF" w14:textId="77777777" w:rsidR="00027501" w:rsidRPr="00027501" w:rsidRDefault="00027501">
      <w:pPr>
        <w:rPr>
          <w:color w:val="FF0000"/>
          <w:sz w:val="22"/>
          <w:szCs w:val="22"/>
          <w:lang w:val="sr-Cyrl-CS"/>
        </w:rPr>
      </w:pPr>
    </w:p>
    <w:sectPr w:rsidR="00027501" w:rsidRPr="00027501">
      <w:headerReference w:type="default" r:id="rId8"/>
      <w:footerReference w:type="default" r:id="rId9"/>
      <w:pgSz w:w="11909" w:h="16834" w:code="9"/>
      <w:pgMar w:top="1134" w:right="1134" w:bottom="1134"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E3C62" w14:textId="77777777" w:rsidR="003B5944" w:rsidRDefault="003B5944">
      <w:r>
        <w:separator/>
      </w:r>
    </w:p>
  </w:endnote>
  <w:endnote w:type="continuationSeparator" w:id="0">
    <w:p w14:paraId="46DD5B42" w14:textId="77777777" w:rsidR="003B5944" w:rsidRDefault="003B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FFB01" w14:textId="77777777" w:rsidR="0055363A" w:rsidRDefault="0055363A">
    <w:pPr>
      <w:pStyle w:val="Footer"/>
      <w:jc w:val="center"/>
      <w:rPr>
        <w:sz w:val="24"/>
        <w:szCs w:val="24"/>
      </w:rPr>
    </w:pPr>
  </w:p>
  <w:p w14:paraId="7B9D1426" w14:textId="77777777" w:rsidR="0055363A" w:rsidRDefault="0055363A">
    <w:pPr>
      <w:pStyle w:val="Footer"/>
      <w:jc w:val="center"/>
    </w:pPr>
  </w:p>
  <w:p w14:paraId="541AFE40" w14:textId="77777777" w:rsidR="0055363A" w:rsidRDefault="0055363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E619A" w14:textId="77777777" w:rsidR="003B5944" w:rsidRDefault="003B5944">
      <w:r>
        <w:separator/>
      </w:r>
    </w:p>
  </w:footnote>
  <w:footnote w:type="continuationSeparator" w:id="0">
    <w:p w14:paraId="2FF886AA" w14:textId="77777777" w:rsidR="003B5944" w:rsidRDefault="003B5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BA474" w14:textId="77777777" w:rsidR="0055363A" w:rsidRDefault="0055363A">
    <w:pPr>
      <w:pStyle w:val="Header"/>
      <w:ind w:left="-21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64F0B"/>
    <w:multiLevelType w:val="hybridMultilevel"/>
    <w:tmpl w:val="48D80986"/>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 w15:restartNumberingAfterBreak="0">
    <w:nsid w:val="0D773719"/>
    <w:multiLevelType w:val="hybridMultilevel"/>
    <w:tmpl w:val="166C736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DEA068F"/>
    <w:multiLevelType w:val="hybridMultilevel"/>
    <w:tmpl w:val="B67C3D42"/>
    <w:lvl w:ilvl="0" w:tplc="85AED300">
      <w:numFmt w:val="bullet"/>
      <w:lvlText w:val="-"/>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D35815"/>
    <w:multiLevelType w:val="hybridMultilevel"/>
    <w:tmpl w:val="B2F8570E"/>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C4D663B"/>
    <w:multiLevelType w:val="hybridMultilevel"/>
    <w:tmpl w:val="47F01BCA"/>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6" w15:restartNumberingAfterBreak="0">
    <w:nsid w:val="1E5C582C"/>
    <w:multiLevelType w:val="hybridMultilevel"/>
    <w:tmpl w:val="BBBEE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F4C12"/>
    <w:multiLevelType w:val="hybridMultilevel"/>
    <w:tmpl w:val="74B24F52"/>
    <w:lvl w:ilvl="0" w:tplc="85AED300">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2222C"/>
    <w:multiLevelType w:val="hybridMultilevel"/>
    <w:tmpl w:val="5D5AB5B6"/>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9" w15:restartNumberingAfterBreak="0">
    <w:nsid w:val="26D0352F"/>
    <w:multiLevelType w:val="hybridMultilevel"/>
    <w:tmpl w:val="18D2B9BA"/>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0" w15:restartNumberingAfterBreak="0">
    <w:nsid w:val="2F854A25"/>
    <w:multiLevelType w:val="hybridMultilevel"/>
    <w:tmpl w:val="5C64F2FE"/>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1" w15:restartNumberingAfterBreak="0">
    <w:nsid w:val="340D1FD6"/>
    <w:multiLevelType w:val="hybridMultilevel"/>
    <w:tmpl w:val="3D6A7692"/>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96D0B"/>
    <w:multiLevelType w:val="hybridMultilevel"/>
    <w:tmpl w:val="15BC50F8"/>
    <w:lvl w:ilvl="0" w:tplc="85AED300">
      <w:numFmt w:val="bullet"/>
      <w:lvlText w:val="-"/>
      <w:lvlJc w:val="left"/>
      <w:pPr>
        <w:ind w:left="1500" w:hanging="360"/>
      </w:pPr>
      <w:rPr>
        <w:rFonts w:hint="default"/>
        <w:color w:val="auto"/>
      </w:rPr>
    </w:lvl>
    <w:lvl w:ilvl="1" w:tplc="241A0003" w:tentative="1">
      <w:start w:val="1"/>
      <w:numFmt w:val="bullet"/>
      <w:lvlText w:val="o"/>
      <w:lvlJc w:val="left"/>
      <w:pPr>
        <w:ind w:left="2220" w:hanging="360"/>
      </w:pPr>
      <w:rPr>
        <w:rFonts w:ascii="Courier New" w:hAnsi="Courier New" w:cs="Courier New" w:hint="default"/>
      </w:rPr>
    </w:lvl>
    <w:lvl w:ilvl="2" w:tplc="241A0005" w:tentative="1">
      <w:start w:val="1"/>
      <w:numFmt w:val="bullet"/>
      <w:lvlText w:val=""/>
      <w:lvlJc w:val="left"/>
      <w:pPr>
        <w:ind w:left="2940" w:hanging="360"/>
      </w:pPr>
      <w:rPr>
        <w:rFonts w:ascii="Wingdings" w:hAnsi="Wingdings" w:hint="default"/>
      </w:rPr>
    </w:lvl>
    <w:lvl w:ilvl="3" w:tplc="241A0001" w:tentative="1">
      <w:start w:val="1"/>
      <w:numFmt w:val="bullet"/>
      <w:lvlText w:val=""/>
      <w:lvlJc w:val="left"/>
      <w:pPr>
        <w:ind w:left="3660" w:hanging="360"/>
      </w:pPr>
      <w:rPr>
        <w:rFonts w:ascii="Symbol" w:hAnsi="Symbol" w:hint="default"/>
      </w:rPr>
    </w:lvl>
    <w:lvl w:ilvl="4" w:tplc="241A0003" w:tentative="1">
      <w:start w:val="1"/>
      <w:numFmt w:val="bullet"/>
      <w:lvlText w:val="o"/>
      <w:lvlJc w:val="left"/>
      <w:pPr>
        <w:ind w:left="4380" w:hanging="360"/>
      </w:pPr>
      <w:rPr>
        <w:rFonts w:ascii="Courier New" w:hAnsi="Courier New" w:cs="Courier New" w:hint="default"/>
      </w:rPr>
    </w:lvl>
    <w:lvl w:ilvl="5" w:tplc="241A0005" w:tentative="1">
      <w:start w:val="1"/>
      <w:numFmt w:val="bullet"/>
      <w:lvlText w:val=""/>
      <w:lvlJc w:val="left"/>
      <w:pPr>
        <w:ind w:left="5100" w:hanging="360"/>
      </w:pPr>
      <w:rPr>
        <w:rFonts w:ascii="Wingdings" w:hAnsi="Wingdings" w:hint="default"/>
      </w:rPr>
    </w:lvl>
    <w:lvl w:ilvl="6" w:tplc="241A0001" w:tentative="1">
      <w:start w:val="1"/>
      <w:numFmt w:val="bullet"/>
      <w:lvlText w:val=""/>
      <w:lvlJc w:val="left"/>
      <w:pPr>
        <w:ind w:left="5820" w:hanging="360"/>
      </w:pPr>
      <w:rPr>
        <w:rFonts w:ascii="Symbol" w:hAnsi="Symbol" w:hint="default"/>
      </w:rPr>
    </w:lvl>
    <w:lvl w:ilvl="7" w:tplc="241A0003" w:tentative="1">
      <w:start w:val="1"/>
      <w:numFmt w:val="bullet"/>
      <w:lvlText w:val="o"/>
      <w:lvlJc w:val="left"/>
      <w:pPr>
        <w:ind w:left="6540" w:hanging="360"/>
      </w:pPr>
      <w:rPr>
        <w:rFonts w:ascii="Courier New" w:hAnsi="Courier New" w:cs="Courier New" w:hint="default"/>
      </w:rPr>
    </w:lvl>
    <w:lvl w:ilvl="8" w:tplc="241A0005" w:tentative="1">
      <w:start w:val="1"/>
      <w:numFmt w:val="bullet"/>
      <w:lvlText w:val=""/>
      <w:lvlJc w:val="left"/>
      <w:pPr>
        <w:ind w:left="7260" w:hanging="360"/>
      </w:pPr>
      <w:rPr>
        <w:rFonts w:ascii="Wingdings" w:hAnsi="Wingdings" w:hint="default"/>
      </w:rPr>
    </w:lvl>
  </w:abstractNum>
  <w:abstractNum w:abstractNumId="13" w15:restartNumberingAfterBreak="0">
    <w:nsid w:val="3A3C3E6D"/>
    <w:multiLevelType w:val="hybridMultilevel"/>
    <w:tmpl w:val="0A743E0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CD32A14"/>
    <w:multiLevelType w:val="hybridMultilevel"/>
    <w:tmpl w:val="0C26883C"/>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5" w15:restartNumberingAfterBreak="0">
    <w:nsid w:val="4139768A"/>
    <w:multiLevelType w:val="hybridMultilevel"/>
    <w:tmpl w:val="7964722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CF618B"/>
    <w:multiLevelType w:val="hybridMultilevel"/>
    <w:tmpl w:val="6914A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090F37"/>
    <w:multiLevelType w:val="hybridMultilevel"/>
    <w:tmpl w:val="C6AE8F5E"/>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8" w15:restartNumberingAfterBreak="0">
    <w:nsid w:val="493E1D4F"/>
    <w:multiLevelType w:val="hybridMultilevel"/>
    <w:tmpl w:val="273EF99C"/>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9" w15:restartNumberingAfterBreak="0">
    <w:nsid w:val="49B619FD"/>
    <w:multiLevelType w:val="hybridMultilevel"/>
    <w:tmpl w:val="552A8D68"/>
    <w:lvl w:ilvl="0" w:tplc="04090001">
      <w:start w:val="1"/>
      <w:numFmt w:val="bullet"/>
      <w:lvlText w:val=""/>
      <w:lvlJc w:val="left"/>
      <w:pPr>
        <w:ind w:left="720" w:hanging="360"/>
      </w:pPr>
      <w:rPr>
        <w:rFonts w:ascii="Symbol" w:hAnsi="Symbol" w:hint="default"/>
        <w:color w:val="auto"/>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15:restartNumberingAfterBreak="0">
    <w:nsid w:val="54C01D08"/>
    <w:multiLevelType w:val="hybridMultilevel"/>
    <w:tmpl w:val="558E9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046F94"/>
    <w:multiLevelType w:val="hybridMultilevel"/>
    <w:tmpl w:val="120CCD3E"/>
    <w:lvl w:ilvl="0" w:tplc="AE8E2516">
      <w:start w:val="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5C4C1C67"/>
    <w:multiLevelType w:val="hybridMultilevel"/>
    <w:tmpl w:val="97D2C896"/>
    <w:lvl w:ilvl="0" w:tplc="1D48CD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F431E1"/>
    <w:multiLevelType w:val="hybridMultilevel"/>
    <w:tmpl w:val="A870714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5F366A5A"/>
    <w:multiLevelType w:val="hybridMultilevel"/>
    <w:tmpl w:val="83B2CB10"/>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5" w15:restartNumberingAfterBreak="0">
    <w:nsid w:val="62496485"/>
    <w:multiLevelType w:val="hybridMultilevel"/>
    <w:tmpl w:val="7A2439D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BF66A1"/>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672D0688"/>
    <w:multiLevelType w:val="hybridMultilevel"/>
    <w:tmpl w:val="5E9AC9BC"/>
    <w:lvl w:ilvl="0" w:tplc="04090001">
      <w:start w:val="1"/>
      <w:numFmt w:val="bullet"/>
      <w:lvlText w:val=""/>
      <w:lvlJc w:val="left"/>
      <w:pPr>
        <w:ind w:left="720" w:hanging="360"/>
      </w:pPr>
      <w:rPr>
        <w:rFonts w:ascii="Symbol" w:hAnsi="Symbol" w:hint="default"/>
        <w:color w:val="auto"/>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8" w15:restartNumberingAfterBreak="0">
    <w:nsid w:val="746470D7"/>
    <w:multiLevelType w:val="hybridMultilevel"/>
    <w:tmpl w:val="7C4031C2"/>
    <w:lvl w:ilvl="0" w:tplc="85AED300">
      <w:numFmt w:val="bullet"/>
      <w:lvlText w:val="-"/>
      <w:lvlJc w:val="left"/>
      <w:pPr>
        <w:ind w:left="720" w:hanging="360"/>
      </w:pPr>
      <w:rPr>
        <w:rFonts w:hint="default"/>
        <w:color w:val="auto"/>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75C5514F"/>
    <w:multiLevelType w:val="hybridMultilevel"/>
    <w:tmpl w:val="94143C8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77345BB0"/>
    <w:multiLevelType w:val="hybridMultilevel"/>
    <w:tmpl w:val="7428852C"/>
    <w:lvl w:ilvl="0" w:tplc="85AED300">
      <w:numFmt w:val="bullet"/>
      <w:lvlText w:val="-"/>
      <w:lvlJc w:val="left"/>
      <w:pPr>
        <w:ind w:left="720" w:hanging="360"/>
      </w:pPr>
      <w:rPr>
        <w:rFonts w:hint="default"/>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786217A9"/>
    <w:multiLevelType w:val="hybridMultilevel"/>
    <w:tmpl w:val="ECCCEA8E"/>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num w:numId="1" w16cid:durableId="121963842">
    <w:abstractNumId w:val="25"/>
  </w:num>
  <w:num w:numId="2" w16cid:durableId="795105453">
    <w:abstractNumId w:val="2"/>
  </w:num>
  <w:num w:numId="3" w16cid:durableId="1557085445">
    <w:abstractNumId w:val="16"/>
  </w:num>
  <w:num w:numId="4" w16cid:durableId="896667374">
    <w:abstractNumId w:val="11"/>
  </w:num>
  <w:num w:numId="5" w16cid:durableId="2121871337">
    <w:abstractNumId w:val="22"/>
  </w:num>
  <w:num w:numId="6" w16cid:durableId="2049991317">
    <w:abstractNumId w:val="19"/>
  </w:num>
  <w:num w:numId="7" w16cid:durableId="1661731045">
    <w:abstractNumId w:val="27"/>
  </w:num>
  <w:num w:numId="8" w16cid:durableId="1978025224">
    <w:abstractNumId w:val="20"/>
  </w:num>
  <w:num w:numId="9" w16cid:durableId="2105690522">
    <w:abstractNumId w:val="7"/>
  </w:num>
  <w:num w:numId="10" w16cid:durableId="522863105">
    <w:abstractNumId w:val="15"/>
  </w:num>
  <w:num w:numId="11" w16cid:durableId="8377650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2842238">
    <w:abstractNumId w:val="13"/>
  </w:num>
  <w:num w:numId="13" w16cid:durableId="2070839078">
    <w:abstractNumId w:val="23"/>
  </w:num>
  <w:num w:numId="14" w16cid:durableId="1359623511">
    <w:abstractNumId w:val="12"/>
  </w:num>
  <w:num w:numId="15" w16cid:durableId="1110663506">
    <w:abstractNumId w:val="30"/>
  </w:num>
  <w:num w:numId="16" w16cid:durableId="2008969993">
    <w:abstractNumId w:val="28"/>
  </w:num>
  <w:num w:numId="17" w16cid:durableId="678772202">
    <w:abstractNumId w:val="18"/>
  </w:num>
  <w:num w:numId="18" w16cid:durableId="644627398">
    <w:abstractNumId w:val="17"/>
  </w:num>
  <w:num w:numId="19" w16cid:durableId="1924532242">
    <w:abstractNumId w:val="14"/>
  </w:num>
  <w:num w:numId="20" w16cid:durableId="1538471668">
    <w:abstractNumId w:val="24"/>
  </w:num>
  <w:num w:numId="21" w16cid:durableId="1303391857">
    <w:abstractNumId w:val="8"/>
  </w:num>
  <w:num w:numId="22" w16cid:durableId="119619308">
    <w:abstractNumId w:val="3"/>
  </w:num>
  <w:num w:numId="23" w16cid:durableId="1985156080">
    <w:abstractNumId w:val="31"/>
  </w:num>
  <w:num w:numId="24" w16cid:durableId="1028260286">
    <w:abstractNumId w:val="10"/>
  </w:num>
  <w:num w:numId="25" w16cid:durableId="1148012206">
    <w:abstractNumId w:val="0"/>
  </w:num>
  <w:num w:numId="26" w16cid:durableId="1559440218">
    <w:abstractNumId w:val="5"/>
  </w:num>
  <w:num w:numId="27" w16cid:durableId="198665243">
    <w:abstractNumId w:val="9"/>
  </w:num>
  <w:num w:numId="28" w16cid:durableId="829172611">
    <w:abstractNumId w:val="1"/>
  </w:num>
  <w:num w:numId="29" w16cid:durableId="917401124">
    <w:abstractNumId w:val="29"/>
  </w:num>
  <w:num w:numId="30" w16cid:durableId="643004425">
    <w:abstractNumId w:val="6"/>
  </w:num>
  <w:num w:numId="31" w16cid:durableId="1977753202">
    <w:abstractNumId w:val="6"/>
  </w:num>
  <w:num w:numId="32" w16cid:durableId="940263864">
    <w:abstractNumId w:val="21"/>
  </w:num>
  <w:num w:numId="33" w16cid:durableId="2022394333">
    <w:abstractNumId w:val="4"/>
  </w:num>
  <w:num w:numId="34" w16cid:durableId="1981839337">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363A"/>
    <w:rsid w:val="00014042"/>
    <w:rsid w:val="00027501"/>
    <w:rsid w:val="00040954"/>
    <w:rsid w:val="00066C6D"/>
    <w:rsid w:val="000937FA"/>
    <w:rsid w:val="000C1DDD"/>
    <w:rsid w:val="000C69F4"/>
    <w:rsid w:val="000D5AB5"/>
    <w:rsid w:val="000F1B5D"/>
    <w:rsid w:val="0011218A"/>
    <w:rsid w:val="00130F34"/>
    <w:rsid w:val="001556B5"/>
    <w:rsid w:val="001557DB"/>
    <w:rsid w:val="001828C0"/>
    <w:rsid w:val="001A5375"/>
    <w:rsid w:val="001C60E2"/>
    <w:rsid w:val="00227E38"/>
    <w:rsid w:val="00256868"/>
    <w:rsid w:val="0027048B"/>
    <w:rsid w:val="00274045"/>
    <w:rsid w:val="00276957"/>
    <w:rsid w:val="002978C0"/>
    <w:rsid w:val="002A773C"/>
    <w:rsid w:val="002E5E5C"/>
    <w:rsid w:val="002F7717"/>
    <w:rsid w:val="00322B5C"/>
    <w:rsid w:val="00333740"/>
    <w:rsid w:val="00343BD8"/>
    <w:rsid w:val="00344AE2"/>
    <w:rsid w:val="00355F06"/>
    <w:rsid w:val="00363EE8"/>
    <w:rsid w:val="003670EE"/>
    <w:rsid w:val="003A0A97"/>
    <w:rsid w:val="003B08D9"/>
    <w:rsid w:val="003B189D"/>
    <w:rsid w:val="003B27A0"/>
    <w:rsid w:val="003B5944"/>
    <w:rsid w:val="003C03BF"/>
    <w:rsid w:val="003E4902"/>
    <w:rsid w:val="004402E3"/>
    <w:rsid w:val="004905AF"/>
    <w:rsid w:val="004E0E13"/>
    <w:rsid w:val="005062A6"/>
    <w:rsid w:val="00512756"/>
    <w:rsid w:val="005128FF"/>
    <w:rsid w:val="0055363A"/>
    <w:rsid w:val="00571645"/>
    <w:rsid w:val="0059014A"/>
    <w:rsid w:val="005C6D31"/>
    <w:rsid w:val="005E34C6"/>
    <w:rsid w:val="00631DC1"/>
    <w:rsid w:val="00632AA3"/>
    <w:rsid w:val="00685564"/>
    <w:rsid w:val="00693685"/>
    <w:rsid w:val="006A1CD8"/>
    <w:rsid w:val="006A433A"/>
    <w:rsid w:val="006B2DD5"/>
    <w:rsid w:val="00755CEE"/>
    <w:rsid w:val="007A5FA2"/>
    <w:rsid w:val="007B009E"/>
    <w:rsid w:val="007C10A9"/>
    <w:rsid w:val="008333B3"/>
    <w:rsid w:val="00887DAE"/>
    <w:rsid w:val="008C7355"/>
    <w:rsid w:val="00995A42"/>
    <w:rsid w:val="009A66F1"/>
    <w:rsid w:val="009C0B43"/>
    <w:rsid w:val="009D1C79"/>
    <w:rsid w:val="009F2D44"/>
    <w:rsid w:val="00A2234F"/>
    <w:rsid w:val="00A42DC7"/>
    <w:rsid w:val="00B1215B"/>
    <w:rsid w:val="00B31919"/>
    <w:rsid w:val="00B53D28"/>
    <w:rsid w:val="00BF4DCC"/>
    <w:rsid w:val="00C30830"/>
    <w:rsid w:val="00C71249"/>
    <w:rsid w:val="00CB5797"/>
    <w:rsid w:val="00CD0C43"/>
    <w:rsid w:val="00CF75A3"/>
    <w:rsid w:val="00D61D33"/>
    <w:rsid w:val="00DC09CE"/>
    <w:rsid w:val="00E06FEB"/>
    <w:rsid w:val="00E31BEE"/>
    <w:rsid w:val="00E40AF6"/>
    <w:rsid w:val="00E422D4"/>
    <w:rsid w:val="00E8202C"/>
    <w:rsid w:val="00E84A53"/>
    <w:rsid w:val="00EA43AE"/>
    <w:rsid w:val="00EE1ACC"/>
    <w:rsid w:val="00EF718A"/>
    <w:rsid w:val="00F01807"/>
    <w:rsid w:val="00F64110"/>
    <w:rsid w:val="00F731F0"/>
    <w:rsid w:val="00FB7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ACF1F"/>
  <w15:docId w15:val="{F5D7851C-F57A-4574-9D9E-2ABB47245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2D4"/>
  </w:style>
  <w:style w:type="paragraph" w:styleId="Heading2">
    <w:name w:val="heading 2"/>
    <w:basedOn w:val="Normal"/>
    <w:next w:val="Normal"/>
    <w:qFormat/>
    <w:pPr>
      <w:keepNext/>
      <w:ind w:firstLine="720"/>
      <w:jc w:val="both"/>
      <w:outlineLvl w:val="1"/>
    </w:pPr>
    <w:rPr>
      <w:b/>
      <w:bCs/>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pPr>
      <w:jc w:val="both"/>
    </w:pPr>
    <w:rPr>
      <w:b/>
      <w:color w:val="0000FF"/>
      <w:sz w:val="24"/>
      <w:szCs w:val="24"/>
      <w:lang w:val="sr-Cyrl-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BodyTextChar">
    <w:name w:val="Body Text Char"/>
    <w:link w:val="BodyText"/>
    <w:rPr>
      <w:b/>
      <w:color w:val="0000FF"/>
      <w:sz w:val="24"/>
      <w:szCs w:val="24"/>
      <w:lang w:val="sr-Cyrl-CS"/>
    </w:rPr>
  </w:style>
  <w:style w:type="paragraph" w:styleId="ListParagraph">
    <w:name w:val="List Paragraph"/>
    <w:basedOn w:val="Normal"/>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NoSpacing">
    <w:name w:val="No Spacing"/>
    <w:uiPriority w:val="1"/>
    <w:qFormat/>
    <w:rsid w:val="000275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1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ljanstanisavi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728</TotalTime>
  <Pages>1</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На основу закључка стечајног судије Трговинског суда у Нишу, број предмета 1</vt:lpstr>
    </vt:vector>
  </TitlesOfParts>
  <Company>Agencija za privatizaciju</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закључка стечајног судије Трговинског суда у Нишу, број предмета 1</dc:title>
  <dc:creator>msredic</dc:creator>
  <cp:lastModifiedBy>Maja MB. Bulatovic</cp:lastModifiedBy>
  <cp:revision>29</cp:revision>
  <cp:lastPrinted>2022-04-05T12:44:00Z</cp:lastPrinted>
  <dcterms:created xsi:type="dcterms:W3CDTF">2021-01-12T00:13:00Z</dcterms:created>
  <dcterms:modified xsi:type="dcterms:W3CDTF">2022-04-05T12:44:00Z</dcterms:modified>
</cp:coreProperties>
</file>